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DD21A85" w:rsidR="00712562" w:rsidRPr="00F46F7F" w:rsidRDefault="00DC5ECC"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0F469C">
        <w:rPr>
          <w:rFonts w:cs="Arial"/>
          <w:bCs/>
          <w:noProof w:val="0"/>
          <w:sz w:val="24"/>
          <w:szCs w:val="24"/>
          <w:lang w:val="en-US"/>
        </w:rPr>
        <w:t>R1-</w:t>
      </w:r>
      <w:r w:rsidR="00F61048" w:rsidRPr="000F469C">
        <w:rPr>
          <w:rFonts w:cs="Arial"/>
          <w:bCs/>
          <w:noProof w:val="0"/>
          <w:sz w:val="24"/>
          <w:szCs w:val="24"/>
          <w:lang w:val="en-US"/>
        </w:rPr>
        <w:t>200</w:t>
      </w:r>
      <w:r w:rsidR="00F61048" w:rsidRPr="00323C99">
        <w:rPr>
          <w:rFonts w:cs="Arial"/>
          <w:bCs/>
          <w:noProof w:val="0"/>
          <w:sz w:val="24"/>
          <w:szCs w:val="24"/>
          <w:lang w:val="en-US"/>
        </w:rPr>
        <w:t>6</w:t>
      </w:r>
      <w:r w:rsidR="00F61048">
        <w:rPr>
          <w:rFonts w:cs="Arial"/>
          <w:bCs/>
          <w:noProof w:val="0"/>
          <w:sz w:val="24"/>
          <w:szCs w:val="24"/>
          <w:lang w:val="en-US"/>
        </w:rPr>
        <w:t>991</w:t>
      </w:r>
    </w:p>
    <w:p w14:paraId="75B68434" w14:textId="4A4A9F29"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e-Meeting, August 17th – 28th, 2020</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7853096D" w14:textId="49E52FEF" w:rsidR="006B29D6" w:rsidRDefault="009B7BE9" w:rsidP="00945BED">
      <w:pPr>
        <w:pStyle w:val="Style1"/>
        <w:spacing w:after="60" w:afterAutospacing="0" w:line="288" w:lineRule="auto"/>
        <w:ind w:firstLine="0"/>
      </w:pPr>
      <w:r>
        <w:t>In RAN#86, a work</w:t>
      </w:r>
      <w:r w:rsidR="00DD0D23">
        <w:t xml:space="preserve"> item</w:t>
      </w:r>
      <w:r>
        <w:t xml:space="preserve"> on “</w:t>
      </w:r>
      <w:r w:rsidR="006B29D6">
        <w:t>further enhancements on MIMO for NR</w:t>
      </w:r>
      <w:r>
        <w:t>” was approved</w:t>
      </w:r>
      <w:r w:rsidR="006B29D6">
        <w:t xml:space="preserve"> </w:t>
      </w:r>
      <w:r w:rsidR="006B29D6">
        <w:fldChar w:fldCharType="begin"/>
      </w:r>
      <w:r w:rsidR="006B29D6">
        <w:instrText xml:space="preserve"> REF _Ref30756422 \r \h </w:instrText>
      </w:r>
      <w:r w:rsidR="00306E1B">
        <w:instrText xml:space="preserve"> \* MERGEFORMAT </w:instrText>
      </w:r>
      <w:r w:rsidR="006B29D6">
        <w:fldChar w:fldCharType="separate"/>
      </w:r>
      <w:r w:rsidR="00455B89">
        <w:t>[1]</w:t>
      </w:r>
      <w:r w:rsidR="006B29D6">
        <w:fldChar w:fldCharType="end"/>
      </w:r>
      <w:r>
        <w:t>.</w:t>
      </w:r>
      <w:r w:rsidR="006B29D6">
        <w:t xml:space="preserve"> One of the objectives of this WI is e</w:t>
      </w:r>
      <w:r w:rsidR="002C3434">
        <w:t>nhancement</w:t>
      </w:r>
      <w:r w:rsidR="006B29D6">
        <w:t xml:space="preserve"> of multi-beam operation.</w:t>
      </w:r>
    </w:p>
    <w:p w14:paraId="30822AB2" w14:textId="392063A4" w:rsidR="006B29D6" w:rsidRDefault="006B29D6" w:rsidP="00945BED">
      <w:pPr>
        <w:pStyle w:val="Style1"/>
        <w:spacing w:after="60" w:afterAutospacing="0" w:line="288" w:lineRule="auto"/>
        <w:ind w:firstLine="0"/>
      </w:pPr>
      <w:r>
        <w:rPr>
          <w:noProof/>
          <w:lang w:eastAsia="en-US"/>
        </w:rPr>
        <mc:AlternateContent>
          <mc:Choice Requires="wps">
            <w:drawing>
              <wp:anchor distT="0" distB="0" distL="114300" distR="114300" simplePos="0" relativeHeight="251659264" behindDoc="0" locked="0" layoutInCell="1" allowOverlap="1" wp14:anchorId="2A9B5090" wp14:editId="2078CD1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6823B0" w14:textId="77777777" w:rsidR="0083626C" w:rsidRPr="0051690F" w:rsidRDefault="0083626C" w:rsidP="006B29D6">
                            <w:pPr>
                              <w:pStyle w:val="ListParagraph"/>
                              <w:numPr>
                                <w:ilvl w:val="0"/>
                                <w:numId w:val="45"/>
                              </w:numPr>
                              <w:spacing w:after="0"/>
                              <w:ind w:left="720"/>
                              <w:contextualSpacing w:val="0"/>
                              <w:jc w:val="both"/>
                            </w:pPr>
                            <w:r w:rsidRPr="0051690F">
                              <w:t xml:space="preserve">Enhancement on multi-beam operation, mainly targeting FR2 while also applicable to FR1: </w:t>
                            </w:r>
                          </w:p>
                          <w:p w14:paraId="062DC612" w14:textId="77777777" w:rsidR="0083626C" w:rsidRPr="0051690F" w:rsidRDefault="0083626C" w:rsidP="006B29D6">
                            <w:pPr>
                              <w:pStyle w:val="ListParagraph"/>
                              <w:numPr>
                                <w:ilvl w:val="1"/>
                                <w:numId w:val="45"/>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5145DAF" w14:textId="77777777" w:rsidR="0083626C" w:rsidRPr="0051690F" w:rsidRDefault="0083626C" w:rsidP="006B29D6">
                            <w:pPr>
                              <w:pStyle w:val="ListParagraph"/>
                              <w:numPr>
                                <w:ilvl w:val="2"/>
                                <w:numId w:val="45"/>
                              </w:numPr>
                              <w:spacing w:after="0"/>
                              <w:ind w:left="2160"/>
                              <w:contextualSpacing w:val="0"/>
                              <w:jc w:val="both"/>
                            </w:pPr>
                            <w:r>
                              <w:t>C</w:t>
                            </w:r>
                            <w:r w:rsidRPr="0051690F">
                              <w:t>ommon beam for data and control transmission/reception for DL and UL, especially for intra-band CA</w:t>
                            </w:r>
                          </w:p>
                          <w:p w14:paraId="195ABE72" w14:textId="77777777" w:rsidR="0083626C" w:rsidRPr="0051690F" w:rsidRDefault="0083626C" w:rsidP="006B29D6">
                            <w:pPr>
                              <w:pStyle w:val="ListParagraph"/>
                              <w:numPr>
                                <w:ilvl w:val="2"/>
                                <w:numId w:val="45"/>
                              </w:numPr>
                              <w:spacing w:after="0"/>
                              <w:ind w:left="2160"/>
                              <w:contextualSpacing w:val="0"/>
                              <w:jc w:val="both"/>
                            </w:pPr>
                            <w:r w:rsidRPr="0051690F">
                              <w:t>Unified TCI framework for DL</w:t>
                            </w:r>
                            <w:r>
                              <w:t xml:space="preserve"> and </w:t>
                            </w:r>
                            <w:r w:rsidRPr="0051690F">
                              <w:t>UL beam indication</w:t>
                            </w:r>
                          </w:p>
                          <w:p w14:paraId="4948D3E9" w14:textId="77777777" w:rsidR="0083626C" w:rsidRPr="0051690F" w:rsidRDefault="0083626C" w:rsidP="006B29D6">
                            <w:pPr>
                              <w:pStyle w:val="ListParagraph"/>
                              <w:numPr>
                                <w:ilvl w:val="2"/>
                                <w:numId w:val="45"/>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09F669D7" w14:textId="77777777" w:rsidR="0083626C" w:rsidRPr="004B4DB3" w:rsidRDefault="0083626C" w:rsidP="000A0951">
                            <w:pPr>
                              <w:pStyle w:val="ListParagraph"/>
                              <w:numPr>
                                <w:ilvl w:val="1"/>
                                <w:numId w:val="45"/>
                              </w:numPr>
                              <w:spacing w:after="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9B50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06823B0" w14:textId="77777777" w:rsidR="0083626C" w:rsidRPr="0051690F" w:rsidRDefault="0083626C" w:rsidP="006B29D6">
                      <w:pPr>
                        <w:pStyle w:val="ListParagraph"/>
                        <w:numPr>
                          <w:ilvl w:val="0"/>
                          <w:numId w:val="45"/>
                        </w:numPr>
                        <w:spacing w:after="0"/>
                        <w:ind w:left="720"/>
                        <w:contextualSpacing w:val="0"/>
                        <w:jc w:val="both"/>
                      </w:pPr>
                      <w:r w:rsidRPr="0051690F">
                        <w:t xml:space="preserve">Enhancement on multi-beam operation, mainly targeting FR2 while also applicable to FR1: </w:t>
                      </w:r>
                    </w:p>
                    <w:p w14:paraId="062DC612" w14:textId="77777777" w:rsidR="0083626C" w:rsidRPr="0051690F" w:rsidRDefault="0083626C" w:rsidP="006B29D6">
                      <w:pPr>
                        <w:pStyle w:val="ListParagraph"/>
                        <w:numPr>
                          <w:ilvl w:val="1"/>
                          <w:numId w:val="45"/>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5145DAF" w14:textId="77777777" w:rsidR="0083626C" w:rsidRPr="0051690F" w:rsidRDefault="0083626C" w:rsidP="006B29D6">
                      <w:pPr>
                        <w:pStyle w:val="ListParagraph"/>
                        <w:numPr>
                          <w:ilvl w:val="2"/>
                          <w:numId w:val="45"/>
                        </w:numPr>
                        <w:spacing w:after="0"/>
                        <w:ind w:left="2160"/>
                        <w:contextualSpacing w:val="0"/>
                        <w:jc w:val="both"/>
                      </w:pPr>
                      <w:r>
                        <w:t>C</w:t>
                      </w:r>
                      <w:r w:rsidRPr="0051690F">
                        <w:t>ommon beam for data and control transmission/reception for DL and UL, especially for intra-band CA</w:t>
                      </w:r>
                    </w:p>
                    <w:p w14:paraId="195ABE72" w14:textId="77777777" w:rsidR="0083626C" w:rsidRPr="0051690F" w:rsidRDefault="0083626C" w:rsidP="006B29D6">
                      <w:pPr>
                        <w:pStyle w:val="ListParagraph"/>
                        <w:numPr>
                          <w:ilvl w:val="2"/>
                          <w:numId w:val="45"/>
                        </w:numPr>
                        <w:spacing w:after="0"/>
                        <w:ind w:left="2160"/>
                        <w:contextualSpacing w:val="0"/>
                        <w:jc w:val="both"/>
                      </w:pPr>
                      <w:r w:rsidRPr="0051690F">
                        <w:t>Unified TCI framework for DL</w:t>
                      </w:r>
                      <w:r>
                        <w:t xml:space="preserve"> and </w:t>
                      </w:r>
                      <w:r w:rsidRPr="0051690F">
                        <w:t>UL beam indication</w:t>
                      </w:r>
                    </w:p>
                    <w:p w14:paraId="4948D3E9" w14:textId="77777777" w:rsidR="0083626C" w:rsidRPr="0051690F" w:rsidRDefault="0083626C" w:rsidP="006B29D6">
                      <w:pPr>
                        <w:pStyle w:val="ListParagraph"/>
                        <w:numPr>
                          <w:ilvl w:val="2"/>
                          <w:numId w:val="45"/>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09F669D7" w14:textId="77777777" w:rsidR="0083626C" w:rsidRPr="004B4DB3" w:rsidRDefault="0083626C" w:rsidP="000A0951">
                      <w:pPr>
                        <w:pStyle w:val="ListParagraph"/>
                        <w:numPr>
                          <w:ilvl w:val="1"/>
                          <w:numId w:val="45"/>
                        </w:numPr>
                        <w:spacing w:after="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xbxContent>
                </v:textbox>
                <w10:wrap type="square"/>
              </v:shape>
            </w:pict>
          </mc:Fallback>
        </mc:AlternateContent>
      </w:r>
    </w:p>
    <w:p w14:paraId="24DCB779" w14:textId="3B960144" w:rsidR="009B73B3" w:rsidRDefault="009B73B3" w:rsidP="00945BED">
      <w:pPr>
        <w:pStyle w:val="Style1"/>
        <w:spacing w:after="60" w:afterAutospacing="0" w:line="288" w:lineRule="auto"/>
        <w:ind w:firstLine="0"/>
      </w:pPr>
      <w:r>
        <w:t>In this contribution, we present Samsung’s views on multi-beam enhancements.</w:t>
      </w:r>
      <w:r w:rsidR="00DC5ECC">
        <w:t xml:space="preserve"> We also present our views on the evaluation assumption and performance metrics for multi-beam operation.</w:t>
      </w:r>
    </w:p>
    <w:p w14:paraId="56AB2EFA" w14:textId="77777777" w:rsidR="003E3E39" w:rsidRDefault="003E3E39" w:rsidP="00945BED">
      <w:pPr>
        <w:pStyle w:val="Style1"/>
        <w:spacing w:after="60" w:afterAutospacing="0" w:line="288" w:lineRule="auto"/>
        <w:ind w:firstLine="0"/>
      </w:pPr>
    </w:p>
    <w:p w14:paraId="684FB1B5" w14:textId="6D833910" w:rsidR="00B96F14" w:rsidRPr="00F46F7F" w:rsidRDefault="00CB427A" w:rsidP="00945BED">
      <w:pPr>
        <w:pStyle w:val="Heading1"/>
        <w:spacing w:before="0" w:after="60" w:line="288" w:lineRule="auto"/>
        <w:jc w:val="both"/>
        <w:rPr>
          <w:rFonts w:eastAsia="SimSun"/>
          <w:lang w:val="en-US" w:eastAsia="zh-CN"/>
        </w:rPr>
      </w:pPr>
      <w:r>
        <w:rPr>
          <w:rFonts w:eastAsia="SimSun"/>
          <w:lang w:val="en-US" w:eastAsia="zh-CN"/>
        </w:rPr>
        <w:t>Overview</w:t>
      </w:r>
    </w:p>
    <w:p w14:paraId="0F2A1782" w14:textId="2DCA2CD9" w:rsidR="00DC5ECC" w:rsidRDefault="00DC5ECC" w:rsidP="00945BED">
      <w:pPr>
        <w:pStyle w:val="Style1"/>
        <w:spacing w:after="60" w:afterAutospacing="0" w:line="288" w:lineRule="auto"/>
        <w:ind w:firstLine="0"/>
        <w:rPr>
          <w:rFonts w:eastAsiaTheme="minorEastAsia"/>
          <w:lang w:eastAsia="ko-KR"/>
        </w:rPr>
      </w:pPr>
      <w:r w:rsidRPr="00DC5ECC">
        <w:rPr>
          <w:rFonts w:eastAsiaTheme="minorEastAsia"/>
          <w:lang w:eastAsia="ko-KR"/>
        </w:rPr>
        <w:t xml:space="preserve">In </w:t>
      </w:r>
      <w:r w:rsidR="009E23D4">
        <w:rPr>
          <w:rFonts w:eastAsiaTheme="minorEastAsia"/>
          <w:lang w:eastAsia="ko-KR"/>
        </w:rPr>
        <w:t>Rel-</w:t>
      </w:r>
      <w:r w:rsidRPr="00DC5ECC">
        <w:rPr>
          <w:rFonts w:eastAsiaTheme="minorEastAsia"/>
          <w:lang w:eastAsia="ko-KR"/>
        </w:rPr>
        <w:t xml:space="preserve">15/16 a common framework is shared for CSI </w:t>
      </w:r>
      <w:r>
        <w:rPr>
          <w:rFonts w:eastAsiaTheme="minorEastAsia"/>
          <w:lang w:eastAsia="ko-KR"/>
        </w:rPr>
        <w:t>acquisition (</w:t>
      </w:r>
      <w:r w:rsidR="00CA619E">
        <w:rPr>
          <w:rFonts w:eastAsiaTheme="minorEastAsia"/>
          <w:lang w:eastAsia="ko-KR"/>
        </w:rPr>
        <w:t xml:space="preserve">more relevant in FR1) </w:t>
      </w:r>
      <w:r w:rsidRPr="00DC5ECC">
        <w:rPr>
          <w:rFonts w:eastAsiaTheme="minorEastAsia"/>
          <w:lang w:eastAsia="ko-KR"/>
        </w:rPr>
        <w:t>and beam management</w:t>
      </w:r>
      <w:r w:rsidR="00CA619E">
        <w:rPr>
          <w:rFonts w:eastAsiaTheme="minorEastAsia"/>
          <w:lang w:eastAsia="ko-KR"/>
        </w:rPr>
        <w:t xml:space="preserve"> (more relevant in FR2)</w:t>
      </w:r>
      <w:r w:rsidR="007C7970">
        <w:rPr>
          <w:rFonts w:eastAsiaTheme="minorEastAsia"/>
          <w:lang w:eastAsia="ko-KR"/>
        </w:rPr>
        <w:t>.</w:t>
      </w:r>
      <w:r w:rsidRPr="00DC5ECC">
        <w:rPr>
          <w:rFonts w:eastAsiaTheme="minorEastAsia"/>
          <w:lang w:eastAsia="ko-KR"/>
        </w:rPr>
        <w:t xml:space="preserve"> </w:t>
      </w:r>
      <w:r w:rsidR="007C7970">
        <w:rPr>
          <w:rFonts w:eastAsiaTheme="minorEastAsia"/>
          <w:lang w:eastAsia="ko-KR"/>
        </w:rPr>
        <w:t>W</w:t>
      </w:r>
      <w:r w:rsidRPr="00DC5ECC">
        <w:rPr>
          <w:rFonts w:eastAsiaTheme="minorEastAsia"/>
          <w:lang w:eastAsia="ko-KR"/>
        </w:rPr>
        <w:t xml:space="preserve">hile the complexity of such </w:t>
      </w:r>
      <w:r w:rsidR="00600008">
        <w:rPr>
          <w:rFonts w:eastAsiaTheme="minorEastAsia"/>
          <w:lang w:eastAsia="ko-KR"/>
        </w:rPr>
        <w:t xml:space="preserve">a </w:t>
      </w:r>
      <w:r w:rsidRPr="00DC5ECC">
        <w:rPr>
          <w:rFonts w:eastAsiaTheme="minorEastAsia"/>
          <w:lang w:eastAsia="ko-KR"/>
        </w:rPr>
        <w:t xml:space="preserve">framework is justified for CSI in FR1, it makes beam management procedures less efficient in FR2. Efficiency here refers to </w:t>
      </w:r>
      <w:r w:rsidR="00600008">
        <w:rPr>
          <w:rFonts w:eastAsiaTheme="minorEastAsia"/>
          <w:lang w:eastAsia="ko-KR"/>
        </w:rPr>
        <w:t xml:space="preserve">the </w:t>
      </w:r>
      <w:r w:rsidRPr="00DC5ECC">
        <w:rPr>
          <w:rFonts w:eastAsiaTheme="minorEastAsia"/>
          <w:lang w:eastAsia="ko-KR"/>
        </w:rPr>
        <w:t>overhead associated with beam management operations and latency for rep</w:t>
      </w:r>
      <w:r>
        <w:rPr>
          <w:rFonts w:eastAsiaTheme="minorEastAsia"/>
          <w:lang w:eastAsia="ko-KR"/>
        </w:rPr>
        <w:t>orting and indicating new beams</w:t>
      </w:r>
      <w:r w:rsidR="004437B2">
        <w:rPr>
          <w:rFonts w:eastAsiaTheme="minorEastAsia"/>
          <w:lang w:eastAsia="ko-KR"/>
        </w:rPr>
        <w:t xml:space="preserve">, which in turn impact </w:t>
      </w:r>
      <w:r w:rsidR="00B1111A">
        <w:rPr>
          <w:rFonts w:eastAsiaTheme="minorEastAsia"/>
          <w:lang w:eastAsia="ko-KR"/>
        </w:rPr>
        <w:t>r</w:t>
      </w:r>
      <w:r w:rsidR="008213ED">
        <w:rPr>
          <w:rFonts w:eastAsiaTheme="minorEastAsia"/>
          <w:lang w:eastAsia="ko-KR"/>
        </w:rPr>
        <w:t>eliability</w:t>
      </w:r>
      <w:r w:rsidR="004437B2">
        <w:rPr>
          <w:rFonts w:eastAsiaTheme="minorEastAsia"/>
          <w:lang w:eastAsia="ko-KR"/>
        </w:rPr>
        <w:t>.</w:t>
      </w:r>
    </w:p>
    <w:p w14:paraId="1FC0F5EB" w14:textId="60FAC37A" w:rsidR="005470BC" w:rsidRDefault="00CB427A" w:rsidP="00945BED">
      <w:pPr>
        <w:pStyle w:val="Style1"/>
        <w:spacing w:after="60" w:afterAutospacing="0" w:line="288" w:lineRule="auto"/>
        <w:ind w:firstLine="0"/>
        <w:rPr>
          <w:rFonts w:eastAsiaTheme="minorEastAsia"/>
          <w:lang w:eastAsia="ko-KR"/>
        </w:rPr>
      </w:pPr>
      <w:r>
        <w:rPr>
          <w:rFonts w:eastAsiaTheme="minorEastAsia"/>
          <w:lang w:eastAsia="ko-KR"/>
        </w:rPr>
        <w:t xml:space="preserve"> </w:t>
      </w:r>
    </w:p>
    <w:p w14:paraId="6A246E09" w14:textId="4EF11B3F" w:rsidR="003E3E39" w:rsidRDefault="00CA619E" w:rsidP="00945BED">
      <w:pPr>
        <w:pStyle w:val="Style1"/>
        <w:spacing w:after="60" w:afterAutospacing="0" w:line="288" w:lineRule="auto"/>
        <w:ind w:firstLine="0"/>
        <w:rPr>
          <w:rFonts w:eastAsiaTheme="minorEastAsia"/>
          <w:lang w:eastAsia="ko-KR"/>
        </w:rPr>
      </w:pPr>
      <w:r w:rsidRPr="00CA619E">
        <w:rPr>
          <w:rFonts w:eastAsiaTheme="minorEastAsia"/>
          <w:lang w:eastAsia="ko-KR"/>
        </w:rPr>
        <w:t xml:space="preserve">Furthermore, in </w:t>
      </w:r>
      <w:r w:rsidR="009E23D4">
        <w:rPr>
          <w:rFonts w:eastAsiaTheme="minorEastAsia"/>
          <w:lang w:eastAsia="ko-KR"/>
        </w:rPr>
        <w:t>Rel-</w:t>
      </w:r>
      <w:r w:rsidRPr="00CA619E">
        <w:rPr>
          <w:rFonts w:eastAsiaTheme="minorEastAsia"/>
          <w:lang w:eastAsia="ko-KR"/>
        </w:rPr>
        <w:t xml:space="preserve">15 and 16, the beam management </w:t>
      </w:r>
      <w:r w:rsidR="00956718">
        <w:rPr>
          <w:rFonts w:eastAsiaTheme="minorEastAsia"/>
          <w:lang w:eastAsia="ko-KR"/>
        </w:rPr>
        <w:t>procedure</w:t>
      </w:r>
      <w:r w:rsidR="00956718" w:rsidRPr="00CA619E">
        <w:rPr>
          <w:rFonts w:eastAsiaTheme="minorEastAsia"/>
          <w:lang w:eastAsia="ko-KR"/>
        </w:rPr>
        <w:t xml:space="preserve"> </w:t>
      </w:r>
      <w:r w:rsidR="00956718">
        <w:rPr>
          <w:rFonts w:eastAsiaTheme="minorEastAsia"/>
          <w:lang w:eastAsia="ko-KR"/>
        </w:rPr>
        <w:t>can be</w:t>
      </w:r>
      <w:r w:rsidRPr="00CA619E">
        <w:rPr>
          <w:rFonts w:eastAsiaTheme="minorEastAsia"/>
          <w:lang w:eastAsia="ko-KR"/>
        </w:rPr>
        <w:t xml:space="preserve"> different for different channels. For example, for PDCCH the TCI state (used for beam indication), is updated through MAC CE signaling. </w:t>
      </w:r>
      <w:r w:rsidR="00472ACD">
        <w:rPr>
          <w:rFonts w:eastAsiaTheme="minorEastAsia"/>
          <w:lang w:eastAsia="ko-KR"/>
        </w:rPr>
        <w:t>T</w:t>
      </w:r>
      <w:r w:rsidRPr="00CA619E">
        <w:rPr>
          <w:rFonts w:eastAsiaTheme="minorEastAsia"/>
          <w:lang w:eastAsia="ko-KR"/>
        </w:rPr>
        <w:t xml:space="preserve">he TCI state of PDSCH can </w:t>
      </w:r>
      <w:r w:rsidR="00472ACD">
        <w:rPr>
          <w:rFonts w:eastAsiaTheme="minorEastAsia"/>
          <w:lang w:eastAsia="ko-KR"/>
        </w:rPr>
        <w:t xml:space="preserve">be </w:t>
      </w:r>
      <w:r w:rsidRPr="00CA619E">
        <w:rPr>
          <w:rFonts w:eastAsiaTheme="minorEastAsia"/>
          <w:lang w:eastAsia="ko-KR"/>
        </w:rPr>
        <w:t xml:space="preserve">updated through a DL DCI carrying the DL assignment, or follow that of the corresponding PDCCH, or </w:t>
      </w:r>
      <w:r w:rsidR="00472ACD">
        <w:rPr>
          <w:rFonts w:eastAsiaTheme="minorEastAsia"/>
          <w:lang w:eastAsia="ko-KR"/>
        </w:rPr>
        <w:t>assume</w:t>
      </w:r>
      <w:r w:rsidRPr="00CA619E">
        <w:rPr>
          <w:rFonts w:eastAsiaTheme="minorEastAsia"/>
          <w:lang w:eastAsia="ko-KR"/>
        </w:rPr>
        <w:t xml:space="preserve"> a default</w:t>
      </w:r>
      <w:r w:rsidR="00472ACD">
        <w:rPr>
          <w:rFonts w:eastAsiaTheme="minorEastAsia"/>
          <w:lang w:eastAsia="ko-KR"/>
        </w:rPr>
        <w:t xml:space="preserve"> TCI state</w:t>
      </w:r>
      <w:r w:rsidRPr="00CA619E">
        <w:rPr>
          <w:rFonts w:eastAsiaTheme="minorEastAsia"/>
          <w:lang w:eastAsia="ko-KR"/>
        </w:rPr>
        <w:t xml:space="preserve">. </w:t>
      </w:r>
      <w:r w:rsidR="00472ACD">
        <w:rPr>
          <w:rFonts w:eastAsiaTheme="minorEastAsia"/>
          <w:lang w:eastAsia="ko-KR"/>
        </w:rPr>
        <w:t>For</w:t>
      </w:r>
      <w:r w:rsidR="00600008">
        <w:rPr>
          <w:rFonts w:eastAsiaTheme="minorEastAsia"/>
          <w:lang w:eastAsia="ko-KR"/>
        </w:rPr>
        <w:t xml:space="preserve"> </w:t>
      </w:r>
      <w:r w:rsidR="00E67046">
        <w:rPr>
          <w:rFonts w:eastAsiaTheme="minorEastAsia"/>
          <w:lang w:eastAsia="ko-KR"/>
        </w:rPr>
        <w:t>UL</w:t>
      </w:r>
      <w:r w:rsidRPr="00CA619E">
        <w:rPr>
          <w:rFonts w:eastAsiaTheme="minorEastAsia"/>
          <w:lang w:eastAsia="ko-KR"/>
        </w:rPr>
        <w:t xml:space="preserve">, the </w:t>
      </w:r>
      <w:r w:rsidRPr="0028020E">
        <w:rPr>
          <w:rFonts w:eastAsiaTheme="minorEastAsia"/>
          <w:i/>
          <w:lang w:eastAsia="ko-KR"/>
        </w:rPr>
        <w:t>spatialRelationInfo</w:t>
      </w:r>
      <w:r w:rsidRPr="00CA619E">
        <w:rPr>
          <w:rFonts w:eastAsiaTheme="minorEastAsia"/>
          <w:lang w:eastAsia="ko-KR"/>
        </w:rPr>
        <w:t xml:space="preserve"> framework is used for beam indication for PUCCH and SRS, which is updated through RRC and MAC CE signaling. For PUSCH the SRI (SRS Resource Indicator), in an UL DCI with UL grants, can be used for beam indication. Having different beam indication</w:t>
      </w:r>
      <w:r w:rsidR="00472ACD">
        <w:rPr>
          <w:rFonts w:eastAsiaTheme="minorEastAsia"/>
          <w:lang w:eastAsia="ko-KR"/>
        </w:rPr>
        <w:t>/update mechanisms</w:t>
      </w:r>
      <w:r w:rsidRPr="00CA619E">
        <w:rPr>
          <w:rFonts w:eastAsiaTheme="minorEastAsia"/>
          <w:lang w:eastAsia="ko-KR"/>
        </w:rPr>
        <w:t xml:space="preserve"> increases the complexity, overhead</w:t>
      </w:r>
      <w:r w:rsidR="00600008">
        <w:rPr>
          <w:rFonts w:eastAsiaTheme="minorEastAsia"/>
          <w:lang w:eastAsia="ko-KR"/>
        </w:rPr>
        <w:t>,</w:t>
      </w:r>
      <w:r w:rsidR="0028020E">
        <w:rPr>
          <w:rFonts w:eastAsiaTheme="minorEastAsia"/>
          <w:lang w:eastAsia="ko-KR"/>
        </w:rPr>
        <w:t xml:space="preserve"> and latency of beam management</w:t>
      </w:r>
      <w:r w:rsidRPr="00CA619E">
        <w:rPr>
          <w:rFonts w:eastAsiaTheme="minorEastAsia"/>
          <w:lang w:eastAsia="ko-KR"/>
        </w:rPr>
        <w:t>.</w:t>
      </w:r>
      <w:r w:rsidR="007A38C3">
        <w:rPr>
          <w:rFonts w:eastAsiaTheme="minorEastAsia"/>
          <w:lang w:eastAsia="ko-KR"/>
        </w:rPr>
        <w:t xml:space="preserve"> Such </w:t>
      </w:r>
      <w:r w:rsidR="003829C0">
        <w:rPr>
          <w:rFonts w:eastAsiaTheme="minorEastAsia"/>
          <w:lang w:eastAsia="ko-KR"/>
        </w:rPr>
        <w:t>drawbacks</w:t>
      </w:r>
      <w:r w:rsidR="007A38C3">
        <w:rPr>
          <w:rFonts w:eastAsiaTheme="minorEastAsia"/>
          <w:lang w:eastAsia="ko-KR"/>
        </w:rPr>
        <w:t xml:space="preserve"> are especially troublesome for high mobility scenarios (such as highway/vehicular and HST operations at FR2) and/or scenarios requiring large number of configured TCI states. In these challenging scenarios, inefficiencies mentioned above would lead </w:t>
      </w:r>
      <w:r w:rsidR="00600008">
        <w:rPr>
          <w:rFonts w:eastAsiaTheme="minorEastAsia"/>
          <w:lang w:eastAsia="ko-KR"/>
        </w:rPr>
        <w:t>to not only loss of throughput, but also loss</w:t>
      </w:r>
      <w:r w:rsidR="007A38C3">
        <w:rPr>
          <w:rFonts w:eastAsiaTheme="minorEastAsia"/>
          <w:lang w:eastAsia="ko-KR"/>
        </w:rPr>
        <w:t xml:space="preserve"> of connections.</w:t>
      </w:r>
      <w:r w:rsidR="005F1960">
        <w:rPr>
          <w:rFonts w:eastAsiaTheme="minorEastAsia"/>
          <w:lang w:eastAsia="ko-KR"/>
        </w:rPr>
        <w:t xml:space="preserve"> </w:t>
      </w:r>
    </w:p>
    <w:p w14:paraId="32AC3DBC" w14:textId="77777777" w:rsidR="00B842C6" w:rsidRDefault="00B842C6" w:rsidP="00945BED">
      <w:pPr>
        <w:pStyle w:val="Style1"/>
        <w:spacing w:after="60" w:afterAutospacing="0" w:line="288" w:lineRule="auto"/>
        <w:ind w:firstLine="0"/>
        <w:rPr>
          <w:rFonts w:eastAsiaTheme="minorEastAsia"/>
          <w:lang w:eastAsia="ko-KR"/>
        </w:rPr>
      </w:pPr>
    </w:p>
    <w:p w14:paraId="1233B419" w14:textId="0B4187F7" w:rsidR="007A38C3" w:rsidRDefault="00CA619E" w:rsidP="00945BED">
      <w:pPr>
        <w:pStyle w:val="Style1"/>
        <w:spacing w:after="60" w:afterAutospacing="0" w:line="288" w:lineRule="auto"/>
        <w:ind w:firstLine="0"/>
        <w:rPr>
          <w:rFonts w:eastAsiaTheme="minorEastAsia"/>
          <w:lang w:eastAsia="ko-KR"/>
        </w:rPr>
      </w:pPr>
      <w:r w:rsidRPr="00CA619E">
        <w:rPr>
          <w:rFonts w:eastAsiaTheme="minorEastAsia"/>
          <w:lang w:eastAsia="ko-KR"/>
        </w:rPr>
        <w:t xml:space="preserve">To streamline multi-beam operations and procedures, a common </w:t>
      </w:r>
      <w:r w:rsidR="007A38C3">
        <w:rPr>
          <w:rFonts w:eastAsiaTheme="minorEastAsia"/>
          <w:lang w:eastAsia="ko-KR"/>
        </w:rPr>
        <w:t xml:space="preserve">(unified) TCI </w:t>
      </w:r>
      <w:r w:rsidRPr="00CA619E">
        <w:rPr>
          <w:rFonts w:eastAsiaTheme="minorEastAsia"/>
          <w:lang w:eastAsia="ko-KR"/>
        </w:rPr>
        <w:t xml:space="preserve">framework for data and control for downlink and uplink channels has been identified as one of the objectives of the </w:t>
      </w:r>
      <w:r w:rsidR="009E23D4">
        <w:rPr>
          <w:rFonts w:eastAsiaTheme="minorEastAsia"/>
          <w:lang w:eastAsia="ko-KR"/>
        </w:rPr>
        <w:t>Rel-</w:t>
      </w:r>
      <w:r w:rsidRPr="00CA619E">
        <w:rPr>
          <w:rFonts w:eastAsiaTheme="minorEastAsia"/>
          <w:lang w:eastAsia="ko-KR"/>
        </w:rPr>
        <w:t xml:space="preserve">17 FeMIMO. </w:t>
      </w:r>
      <w:r w:rsidR="007A38C3">
        <w:rPr>
          <w:rFonts w:eastAsiaTheme="minorEastAsia"/>
          <w:lang w:eastAsia="ko-KR"/>
        </w:rPr>
        <w:t>This also implies</w:t>
      </w:r>
      <w:r w:rsidRPr="00CA619E">
        <w:rPr>
          <w:rFonts w:eastAsiaTheme="minorEastAsia"/>
          <w:lang w:eastAsia="ko-KR"/>
        </w:rPr>
        <w:t xml:space="preserve"> enhanc</w:t>
      </w:r>
      <w:r w:rsidR="007A38C3">
        <w:rPr>
          <w:rFonts w:eastAsiaTheme="minorEastAsia"/>
          <w:lang w:eastAsia="ko-KR"/>
        </w:rPr>
        <w:t>ing</w:t>
      </w:r>
      <w:r w:rsidRPr="00CA619E">
        <w:rPr>
          <w:rFonts w:eastAsiaTheme="minorEastAsia"/>
          <w:lang w:eastAsia="ko-KR"/>
        </w:rPr>
        <w:t xml:space="preserve"> the signaling mechanisms of multi-beam operations and procedures. Signaling aspects include</w:t>
      </w:r>
      <w:r w:rsidR="00600008">
        <w:rPr>
          <w:rFonts w:eastAsiaTheme="minorEastAsia"/>
          <w:lang w:eastAsia="ko-KR"/>
        </w:rPr>
        <w:t xml:space="preserve"> </w:t>
      </w:r>
      <w:r w:rsidRPr="00CA619E">
        <w:rPr>
          <w:rFonts w:eastAsiaTheme="minorEastAsia"/>
          <w:lang w:eastAsia="ko-KR"/>
        </w:rPr>
        <w:t xml:space="preserve">beam indication and reporting. </w:t>
      </w:r>
    </w:p>
    <w:p w14:paraId="4F2D27B3" w14:textId="77777777" w:rsidR="00CA619E" w:rsidRDefault="00CA619E" w:rsidP="00945BED">
      <w:pPr>
        <w:pStyle w:val="Style1"/>
        <w:spacing w:after="60" w:afterAutospacing="0" w:line="288" w:lineRule="auto"/>
        <w:ind w:firstLine="0"/>
        <w:rPr>
          <w:rFonts w:eastAsiaTheme="minorEastAsia"/>
          <w:lang w:eastAsia="ko-KR"/>
        </w:rPr>
      </w:pPr>
    </w:p>
    <w:p w14:paraId="69482E62" w14:textId="121930BC" w:rsidR="003E3E39" w:rsidRDefault="00CA619E" w:rsidP="00945BED">
      <w:pPr>
        <w:pStyle w:val="Style1"/>
        <w:spacing w:after="60" w:afterAutospacing="0" w:line="288" w:lineRule="auto"/>
        <w:ind w:firstLine="0"/>
        <w:rPr>
          <w:rFonts w:eastAsiaTheme="minorEastAsia"/>
          <w:b/>
          <w:i/>
          <w:lang w:eastAsia="ko-KR"/>
        </w:rPr>
      </w:pPr>
      <w:r w:rsidRPr="00CA619E">
        <w:rPr>
          <w:rFonts w:eastAsiaTheme="minorEastAsia"/>
          <w:b/>
          <w:i/>
          <w:lang w:eastAsia="ko-KR"/>
        </w:rPr>
        <w:t>Observation</w:t>
      </w:r>
      <w:r w:rsidR="00AB2982">
        <w:rPr>
          <w:rFonts w:eastAsiaTheme="minorEastAsia"/>
          <w:b/>
          <w:i/>
          <w:lang w:eastAsia="ko-KR"/>
        </w:rPr>
        <w:t xml:space="preserve"> </w:t>
      </w:r>
      <w:r w:rsidR="003E3E39">
        <w:rPr>
          <w:rFonts w:eastAsiaTheme="minorEastAsia"/>
          <w:b/>
          <w:i/>
          <w:lang w:eastAsia="ko-KR"/>
        </w:rPr>
        <w:t>1</w:t>
      </w:r>
      <w:r w:rsidRPr="00CA619E">
        <w:rPr>
          <w:rFonts w:eastAsiaTheme="minorEastAsia"/>
          <w:b/>
          <w:i/>
          <w:lang w:eastAsia="ko-KR"/>
        </w:rPr>
        <w:t xml:space="preserve">: </w:t>
      </w:r>
      <w:r w:rsidR="003829C0">
        <w:rPr>
          <w:rFonts w:eastAsiaTheme="minorEastAsia"/>
          <w:b/>
          <w:i/>
          <w:lang w:eastAsia="ko-KR"/>
        </w:rPr>
        <w:t>Rel-15/16 beam management requires enhancements especially for challenging use cases involving high mobility/speed or the use of large number of configured TCI states</w:t>
      </w:r>
      <w:r w:rsidR="007C4129">
        <w:rPr>
          <w:rFonts w:eastAsiaTheme="minorEastAsia"/>
          <w:b/>
          <w:i/>
          <w:lang w:eastAsia="ko-KR"/>
        </w:rPr>
        <w:t xml:space="preserve"> (which require low latency, low overhead, and high reliability)</w:t>
      </w:r>
      <w:r w:rsidR="003829C0">
        <w:rPr>
          <w:rFonts w:eastAsiaTheme="minorEastAsia"/>
          <w:b/>
          <w:i/>
          <w:lang w:eastAsia="ko-KR"/>
        </w:rPr>
        <w:t xml:space="preserve"> at least due to the following inefficiencies:</w:t>
      </w:r>
    </w:p>
    <w:p w14:paraId="19C2C6C6" w14:textId="47221080" w:rsidR="003829C0" w:rsidRDefault="007C4129" w:rsidP="003829C0">
      <w:pPr>
        <w:pStyle w:val="Style1"/>
        <w:numPr>
          <w:ilvl w:val="0"/>
          <w:numId w:val="56"/>
        </w:numPr>
        <w:spacing w:after="60" w:afterAutospacing="0" w:line="288" w:lineRule="auto"/>
        <w:rPr>
          <w:rFonts w:eastAsiaTheme="minorEastAsia"/>
          <w:b/>
          <w:i/>
          <w:lang w:eastAsia="ko-KR"/>
        </w:rPr>
      </w:pPr>
      <w:r>
        <w:rPr>
          <w:rFonts w:eastAsiaTheme="minorEastAsia"/>
          <w:b/>
          <w:i/>
          <w:lang w:eastAsia="ko-KR"/>
        </w:rPr>
        <w:t>Imposing a common framework for CSI acquisition (complex) and beam management (simpler)</w:t>
      </w:r>
      <w:r w:rsidR="00455B89">
        <w:rPr>
          <w:rFonts w:eastAsiaTheme="minorEastAsia"/>
          <w:b/>
          <w:i/>
          <w:lang w:eastAsia="ko-KR"/>
        </w:rPr>
        <w:t>.</w:t>
      </w:r>
    </w:p>
    <w:p w14:paraId="77247A89" w14:textId="557608C9" w:rsidR="007C4129" w:rsidRDefault="007C4129" w:rsidP="003829C0">
      <w:pPr>
        <w:pStyle w:val="Style1"/>
        <w:numPr>
          <w:ilvl w:val="0"/>
          <w:numId w:val="56"/>
        </w:numPr>
        <w:spacing w:after="60" w:afterAutospacing="0" w:line="288" w:lineRule="auto"/>
        <w:rPr>
          <w:rFonts w:eastAsiaTheme="minorEastAsia"/>
          <w:b/>
          <w:i/>
          <w:lang w:eastAsia="ko-KR"/>
        </w:rPr>
      </w:pPr>
      <w:r>
        <w:rPr>
          <w:rFonts w:eastAsiaTheme="minorEastAsia"/>
          <w:b/>
          <w:i/>
          <w:lang w:eastAsia="ko-KR"/>
        </w:rPr>
        <w:t>Separate TCI state update for data (on L1) and control (on L2) for DL and UL, with fallbacks to common TCI state update via MAC CE for DL and default beam behavior</w:t>
      </w:r>
      <w:r w:rsidR="00455B89">
        <w:rPr>
          <w:rFonts w:eastAsiaTheme="minorEastAsia"/>
          <w:b/>
          <w:i/>
          <w:lang w:eastAsia="ko-KR"/>
        </w:rPr>
        <w:t>.</w:t>
      </w:r>
      <w:r>
        <w:rPr>
          <w:rFonts w:eastAsiaTheme="minorEastAsia"/>
          <w:b/>
          <w:i/>
          <w:lang w:eastAsia="ko-KR"/>
        </w:rPr>
        <w:t xml:space="preserve"> </w:t>
      </w:r>
    </w:p>
    <w:p w14:paraId="7C5B7A01" w14:textId="1A92EED1" w:rsidR="005F1960" w:rsidRPr="0028020E" w:rsidRDefault="005F1960" w:rsidP="00945BED">
      <w:pPr>
        <w:pStyle w:val="Style1"/>
        <w:spacing w:after="60" w:afterAutospacing="0" w:line="288" w:lineRule="auto"/>
        <w:ind w:firstLine="0"/>
        <w:rPr>
          <w:rFonts w:eastAsiaTheme="minorEastAsia"/>
          <w:lang w:eastAsia="ko-KR"/>
        </w:rPr>
      </w:pPr>
    </w:p>
    <w:p w14:paraId="656F2428" w14:textId="737E17A7" w:rsidR="00387794" w:rsidRDefault="00327A8E"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 xml:space="preserve"> Enhancements targeting beam management efficiency</w:t>
      </w:r>
    </w:p>
    <w:p w14:paraId="1821C4B1" w14:textId="77777777" w:rsidR="00E05BBF" w:rsidRDefault="00E05BBF" w:rsidP="00E05BBF">
      <w:pPr>
        <w:pStyle w:val="Heading2"/>
        <w:spacing w:before="0" w:after="60" w:line="288" w:lineRule="auto"/>
        <w:jc w:val="both"/>
        <w:rPr>
          <w:lang w:eastAsia="ko-KR"/>
        </w:rPr>
      </w:pPr>
      <w:r>
        <w:rPr>
          <w:lang w:eastAsia="ko-KR"/>
        </w:rPr>
        <w:t>Unified TCI Framework and State</w:t>
      </w:r>
    </w:p>
    <w:p w14:paraId="6283775E" w14:textId="005741CA" w:rsidR="00E05BBF" w:rsidRDefault="00E05BBF" w:rsidP="00E05BBF">
      <w:pPr>
        <w:spacing w:after="60" w:line="288" w:lineRule="auto"/>
        <w:jc w:val="both"/>
        <w:rPr>
          <w:lang w:val="en-GB" w:eastAsia="ko-KR"/>
        </w:rPr>
      </w:pPr>
      <w:r>
        <w:rPr>
          <w:lang w:val="en-GB" w:eastAsia="ko-KR"/>
        </w:rPr>
        <w:t xml:space="preserve">In Rel-15/16 separate beam indications can be used for data and control. This is based on the premise that different error targets for data and control necessitate separate beam indications. In fact, as the UE is located at </w:t>
      </w:r>
      <w:r w:rsidR="00600008">
        <w:rPr>
          <w:lang w:val="en-GB" w:eastAsia="ko-KR"/>
        </w:rPr>
        <w:t xml:space="preserve">the </w:t>
      </w:r>
      <w:r>
        <w:rPr>
          <w:lang w:val="en-GB" w:eastAsia="ko-KR"/>
        </w:rPr>
        <w:t>same location when receiving/transmitting data and UE-dedicated control, it would seem natural to use the same spatial filter (beam) when receiving data and UE-dedicated control channels, as well as when transmitting data and UE-dedicated control. Controlling the error</w:t>
      </w:r>
      <w:r w:rsidR="00B842C6">
        <w:rPr>
          <w:lang w:val="en-GB" w:eastAsia="ko-KR"/>
        </w:rPr>
        <w:t xml:space="preserve"> rate</w:t>
      </w:r>
      <w:r>
        <w:rPr>
          <w:lang w:val="en-GB" w:eastAsia="ko-KR"/>
        </w:rPr>
        <w:t xml:space="preserve"> targets of data and UE-dedicated control can be achieved by link adaptation and adjusting the modulation coding scheme (MCS).</w:t>
      </w:r>
    </w:p>
    <w:p w14:paraId="76BD6DA0" w14:textId="77777777" w:rsidR="00E67046" w:rsidRDefault="00E05BBF" w:rsidP="00E05BBF">
      <w:pPr>
        <w:spacing w:after="60" w:line="288" w:lineRule="auto"/>
        <w:jc w:val="both"/>
        <w:rPr>
          <w:b/>
          <w:i/>
          <w:lang w:val="en-GB" w:eastAsia="ko-KR"/>
        </w:rPr>
      </w:pPr>
      <w:r w:rsidRPr="00416478">
        <w:rPr>
          <w:b/>
          <w:i/>
          <w:lang w:val="en-GB" w:eastAsia="ko-KR"/>
        </w:rPr>
        <w:t>Proposal</w:t>
      </w:r>
      <w:r>
        <w:rPr>
          <w:b/>
          <w:i/>
          <w:lang w:val="en-GB" w:eastAsia="ko-KR"/>
        </w:rPr>
        <w:t xml:space="preserve"> 1</w:t>
      </w:r>
      <w:r w:rsidRPr="00416478">
        <w:rPr>
          <w:b/>
          <w:i/>
          <w:lang w:val="en-GB" w:eastAsia="ko-KR"/>
        </w:rPr>
        <w:t>: A common beam indication (TCI state</w:t>
      </w:r>
      <w:r>
        <w:rPr>
          <w:b/>
          <w:i/>
          <w:lang w:val="en-GB" w:eastAsia="ko-KR"/>
        </w:rPr>
        <w:t xml:space="preserve"> update</w:t>
      </w:r>
      <w:r w:rsidRPr="00416478">
        <w:rPr>
          <w:b/>
          <w:i/>
          <w:lang w:val="en-GB" w:eastAsia="ko-KR"/>
        </w:rPr>
        <w:t>) is used by the UE when</w:t>
      </w:r>
      <w:r w:rsidR="00E67046">
        <w:rPr>
          <w:b/>
          <w:i/>
          <w:lang w:val="en-GB" w:eastAsia="ko-KR"/>
        </w:rPr>
        <w:t>:</w:t>
      </w:r>
    </w:p>
    <w:p w14:paraId="68872C69" w14:textId="22549F23" w:rsidR="00E05BBF" w:rsidRPr="00E67046" w:rsidRDefault="00E05BBF" w:rsidP="00E67046">
      <w:pPr>
        <w:pStyle w:val="ListParagraph"/>
        <w:numPr>
          <w:ilvl w:val="0"/>
          <w:numId w:val="60"/>
        </w:numPr>
        <w:spacing w:after="60" w:line="288" w:lineRule="auto"/>
        <w:jc w:val="both"/>
        <w:rPr>
          <w:b/>
          <w:i/>
          <w:lang w:val="en-GB" w:eastAsia="ko-KR"/>
        </w:rPr>
      </w:pPr>
      <w:r w:rsidRPr="00E67046">
        <w:rPr>
          <w:b/>
          <w:i/>
          <w:lang w:val="en-GB" w:eastAsia="ko-KR"/>
        </w:rPr>
        <w:t xml:space="preserve">receiving DL data and UE-dedicated DL control. </w:t>
      </w:r>
    </w:p>
    <w:p w14:paraId="24BF9B20" w14:textId="65F5D0C2" w:rsidR="00E05BBF" w:rsidRPr="00E67046" w:rsidRDefault="00E05BBF" w:rsidP="00E67046">
      <w:pPr>
        <w:pStyle w:val="ListParagraph"/>
        <w:numPr>
          <w:ilvl w:val="0"/>
          <w:numId w:val="60"/>
        </w:numPr>
        <w:spacing w:after="60" w:line="288" w:lineRule="auto"/>
        <w:jc w:val="both"/>
        <w:rPr>
          <w:b/>
          <w:i/>
          <w:lang w:val="en-GB" w:eastAsia="ko-KR"/>
        </w:rPr>
      </w:pPr>
      <w:r w:rsidRPr="00E67046">
        <w:rPr>
          <w:b/>
          <w:i/>
          <w:lang w:val="en-GB" w:eastAsia="ko-KR"/>
        </w:rPr>
        <w:t>transmitting UL data and UL control.</w:t>
      </w:r>
    </w:p>
    <w:p w14:paraId="65AEF270" w14:textId="776B49C5" w:rsidR="00E05BBF" w:rsidRDefault="00E05BBF" w:rsidP="00E05BBF">
      <w:pPr>
        <w:spacing w:after="60" w:line="288" w:lineRule="auto"/>
        <w:jc w:val="both"/>
        <w:rPr>
          <w:lang w:val="en-GB" w:eastAsia="ko-KR"/>
        </w:rPr>
      </w:pPr>
      <w:r>
        <w:rPr>
          <w:lang w:val="en-GB" w:eastAsia="ko-KR"/>
        </w:rPr>
        <w:t>W</w:t>
      </w:r>
      <w:r w:rsidRPr="00416478">
        <w:rPr>
          <w:lang w:val="en-GB" w:eastAsia="ko-KR"/>
        </w:rPr>
        <w:t>hen beam correspondence betwee</w:t>
      </w:r>
      <w:r>
        <w:rPr>
          <w:lang w:val="en-GB" w:eastAsia="ko-KR"/>
        </w:rPr>
        <w:t xml:space="preserve">n DL and UL </w:t>
      </w:r>
      <w:r w:rsidR="00501DA3">
        <w:rPr>
          <w:lang w:val="en-GB" w:eastAsia="ko-KR"/>
        </w:rPr>
        <w:t>is assumed</w:t>
      </w:r>
      <w:r w:rsidR="00600008">
        <w:rPr>
          <w:lang w:val="en-GB" w:eastAsia="ko-KR"/>
        </w:rPr>
        <w:t>,</w:t>
      </w:r>
      <w:r>
        <w:rPr>
          <w:lang w:val="en-GB" w:eastAsia="ko-KR"/>
        </w:rPr>
        <w:t xml:space="preserve"> a joint TCI state can be used by the UE for DL reception and UL transmission. Alternatively, if beam correspondence </w:t>
      </w:r>
      <w:r w:rsidR="009E2E88">
        <w:rPr>
          <w:lang w:val="en-GB" w:eastAsia="ko-KR"/>
        </w:rPr>
        <w:t>is not assumed</w:t>
      </w:r>
      <w:r>
        <w:rPr>
          <w:lang w:val="en-GB" w:eastAsia="ko-KR"/>
        </w:rPr>
        <w:t>, separate TCI states can be used for DL reception and UL</w:t>
      </w:r>
      <w:r w:rsidR="00600008">
        <w:rPr>
          <w:lang w:val="en-GB" w:eastAsia="ko-KR"/>
        </w:rPr>
        <w:t xml:space="preserve"> </w:t>
      </w:r>
      <w:r>
        <w:rPr>
          <w:lang w:val="en-GB" w:eastAsia="ko-KR"/>
        </w:rPr>
        <w:t xml:space="preserve">transmission. In fact, we can envision a unified TCI (beam indication) for DL and UL channels as illustrated in </w:t>
      </w:r>
      <w:r w:rsidR="00600008">
        <w:rPr>
          <w:lang w:val="en-GB" w:eastAsia="ko-KR"/>
        </w:rPr>
        <w:fldChar w:fldCharType="begin"/>
      </w:r>
      <w:r w:rsidR="00600008">
        <w:rPr>
          <w:lang w:val="en-GB" w:eastAsia="ko-KR"/>
        </w:rPr>
        <w:instrText xml:space="preserve"> REF _Ref47338788 \h </w:instrText>
      </w:r>
      <w:r w:rsidR="00600008">
        <w:rPr>
          <w:lang w:val="en-GB" w:eastAsia="ko-KR"/>
        </w:rPr>
      </w:r>
      <w:r w:rsidR="00600008">
        <w:rPr>
          <w:lang w:val="en-GB" w:eastAsia="ko-KR"/>
        </w:rPr>
        <w:fldChar w:fldCharType="separate"/>
      </w:r>
      <w:r w:rsidR="00455B89">
        <w:t xml:space="preserve">Fig. </w:t>
      </w:r>
      <w:r w:rsidR="00455B89">
        <w:rPr>
          <w:noProof/>
        </w:rPr>
        <w:t>1</w:t>
      </w:r>
      <w:r w:rsidR="00600008">
        <w:rPr>
          <w:lang w:val="en-GB" w:eastAsia="ko-KR"/>
        </w:rPr>
        <w:fldChar w:fldCharType="end"/>
      </w:r>
      <w:r>
        <w:rPr>
          <w:lang w:val="en-GB" w:eastAsia="ko-KR"/>
        </w:rPr>
        <w:t xml:space="preserve">. There are </w:t>
      </w:r>
      <m:oMath>
        <m:r>
          <w:rPr>
            <w:rFonts w:ascii="Cambria Math" w:hAnsi="Cambria Math"/>
            <w:lang w:val="en-GB" w:eastAsia="ko-KR"/>
          </w:rPr>
          <m:t>N</m:t>
        </m:r>
      </m:oMath>
      <w:r>
        <w:rPr>
          <w:lang w:val="en-GB" w:eastAsia="ko-KR"/>
        </w:rPr>
        <w:t xml:space="preserve"> DL reference signals (RS) and </w:t>
      </w:r>
      <m:oMath>
        <m:r>
          <w:rPr>
            <w:rFonts w:ascii="Cambria Math" w:hAnsi="Cambria Math"/>
            <w:lang w:val="en-GB" w:eastAsia="ko-KR"/>
          </w:rPr>
          <m:t>M</m:t>
        </m:r>
      </m:oMath>
      <w:r>
        <w:rPr>
          <w:lang w:val="en-GB" w:eastAsia="ko-KR"/>
        </w:rPr>
        <w:t xml:space="preserve"> UL RS that can be used as a source reference signal to identify a beam, for the purpose of beam indication.</w:t>
      </w:r>
    </w:p>
    <w:p w14:paraId="0397AE66" w14:textId="785CA22E" w:rsidR="00E05BBF" w:rsidRDefault="00E05BBF" w:rsidP="00E05BBF">
      <w:pPr>
        <w:pStyle w:val="ListParagraph"/>
        <w:numPr>
          <w:ilvl w:val="0"/>
          <w:numId w:val="46"/>
        </w:numPr>
        <w:spacing w:after="60" w:line="288" w:lineRule="auto"/>
        <w:jc w:val="both"/>
        <w:rPr>
          <w:lang w:val="en-GB" w:eastAsia="ko-KR"/>
        </w:rPr>
      </w:pPr>
      <w:r>
        <w:rPr>
          <w:lang w:val="en-GB" w:eastAsia="ko-KR"/>
        </w:rPr>
        <w:t xml:space="preserve">When beam correspondence </w:t>
      </w:r>
      <w:r w:rsidR="009E2E88">
        <w:rPr>
          <w:lang w:val="en-GB" w:eastAsia="ko-KR"/>
        </w:rPr>
        <w:t xml:space="preserve">is assumed </w:t>
      </w:r>
      <w:r>
        <w:rPr>
          <w:lang w:val="en-GB" w:eastAsia="ko-KR"/>
        </w:rPr>
        <w:t xml:space="preserve">any of the </w:t>
      </w:r>
      <m:oMath>
        <m:r>
          <w:rPr>
            <w:rFonts w:ascii="Cambria Math" w:hAnsi="Cambria Math"/>
            <w:lang w:val="en-GB" w:eastAsia="ko-KR"/>
          </w:rPr>
          <m:t>N</m:t>
        </m:r>
      </m:oMath>
      <w:r>
        <w:rPr>
          <w:lang w:val="en-GB" w:eastAsia="ko-KR"/>
        </w:rPr>
        <w:t xml:space="preserve"> DL RS or </w:t>
      </w:r>
      <m:oMath>
        <m:r>
          <w:rPr>
            <w:rFonts w:ascii="Cambria Math" w:hAnsi="Cambria Math"/>
            <w:lang w:val="en-GB" w:eastAsia="ko-KR"/>
          </w:rPr>
          <m:t>M</m:t>
        </m:r>
      </m:oMath>
      <w:r>
        <w:rPr>
          <w:lang w:val="en-GB" w:eastAsia="ko-KR"/>
        </w:rPr>
        <w:t xml:space="preserve"> UL RS can be used as a source </w:t>
      </w:r>
      <w:r w:rsidR="009E2E88">
        <w:rPr>
          <w:lang w:val="en-GB" w:eastAsia="ko-KR"/>
        </w:rPr>
        <w:t>RS</w:t>
      </w:r>
      <w:r>
        <w:rPr>
          <w:lang w:val="en-GB" w:eastAsia="ko-KR"/>
        </w:rPr>
        <w:t xml:space="preserve"> for a joint TCI state for DL and UL.</w:t>
      </w:r>
    </w:p>
    <w:p w14:paraId="6D0A2E42" w14:textId="105BF4D6" w:rsidR="00E05BBF" w:rsidRPr="00C907FC" w:rsidRDefault="00E05BBF" w:rsidP="00E05BBF">
      <w:pPr>
        <w:pStyle w:val="ListParagraph"/>
        <w:numPr>
          <w:ilvl w:val="0"/>
          <w:numId w:val="46"/>
        </w:numPr>
        <w:spacing w:after="60" w:line="288" w:lineRule="auto"/>
        <w:jc w:val="both"/>
        <w:rPr>
          <w:lang w:val="en-GB" w:eastAsia="ko-KR"/>
        </w:rPr>
      </w:pPr>
      <w:r>
        <w:rPr>
          <w:lang w:val="en-GB" w:eastAsia="ko-KR"/>
        </w:rPr>
        <w:t>When beam correspondence</w:t>
      </w:r>
      <w:r w:rsidR="009E2E88">
        <w:rPr>
          <w:lang w:val="en-GB" w:eastAsia="ko-KR"/>
        </w:rPr>
        <w:t xml:space="preserve"> is not assumed</w:t>
      </w:r>
      <w:r>
        <w:rPr>
          <w:lang w:val="en-GB" w:eastAsia="ko-KR"/>
        </w:rPr>
        <w:t xml:space="preserve">, the </w:t>
      </w:r>
      <m:oMath>
        <m:r>
          <w:rPr>
            <w:rFonts w:ascii="Cambria Math" w:hAnsi="Cambria Math"/>
            <w:lang w:val="en-GB" w:eastAsia="ko-KR"/>
          </w:rPr>
          <m:t>N</m:t>
        </m:r>
      </m:oMath>
      <w:r>
        <w:rPr>
          <w:lang w:val="en-GB" w:eastAsia="ko-KR"/>
        </w:rPr>
        <w:t xml:space="preserve"> DL RS can be used as a source </w:t>
      </w:r>
      <w:r w:rsidR="009E2E88">
        <w:rPr>
          <w:lang w:val="en-GB" w:eastAsia="ko-KR"/>
        </w:rPr>
        <w:t>RS</w:t>
      </w:r>
      <w:r>
        <w:rPr>
          <w:lang w:val="en-GB" w:eastAsia="ko-KR"/>
        </w:rPr>
        <w:t xml:space="preserve"> for DL TCI state. The </w:t>
      </w:r>
      <m:oMath>
        <m:r>
          <w:rPr>
            <w:rFonts w:ascii="Cambria Math" w:hAnsi="Cambria Math"/>
            <w:lang w:val="en-GB" w:eastAsia="ko-KR"/>
          </w:rPr>
          <m:t>M</m:t>
        </m:r>
      </m:oMath>
      <w:r>
        <w:rPr>
          <w:lang w:val="en-GB" w:eastAsia="ko-KR"/>
        </w:rPr>
        <w:t xml:space="preserve"> UL RS can be used as a source </w:t>
      </w:r>
      <w:r w:rsidR="009E2E88">
        <w:rPr>
          <w:lang w:val="en-GB" w:eastAsia="ko-KR"/>
        </w:rPr>
        <w:t>RS</w:t>
      </w:r>
      <w:r>
        <w:rPr>
          <w:lang w:val="en-GB" w:eastAsia="ko-KR"/>
        </w:rPr>
        <w:t xml:space="preserve"> for UL TCI state.</w:t>
      </w:r>
    </w:p>
    <w:p w14:paraId="3A9D8473" w14:textId="77777777" w:rsidR="00E05BBF" w:rsidRDefault="00E05BBF" w:rsidP="00E05BBF">
      <w:pPr>
        <w:spacing w:after="60" w:line="288" w:lineRule="auto"/>
        <w:jc w:val="both"/>
        <w:rPr>
          <w:b/>
          <w:i/>
          <w:lang w:val="en-GB" w:eastAsia="ko-KR"/>
        </w:rPr>
      </w:pPr>
    </w:p>
    <w:p w14:paraId="47EF0DF6" w14:textId="73841FF6" w:rsidR="00E05BBF" w:rsidRPr="00E30DF6" w:rsidRDefault="00E05BBF" w:rsidP="00E05BBF">
      <w:pPr>
        <w:spacing w:after="60" w:line="288" w:lineRule="auto"/>
        <w:jc w:val="both"/>
        <w:rPr>
          <w:b/>
          <w:i/>
          <w:lang w:val="en-GB" w:eastAsia="ko-KR"/>
        </w:rPr>
      </w:pPr>
      <w:r w:rsidRPr="00E30DF6">
        <w:rPr>
          <w:b/>
          <w:i/>
          <w:lang w:val="en-GB" w:eastAsia="ko-KR"/>
        </w:rPr>
        <w:t>Proposal</w:t>
      </w:r>
      <w:r>
        <w:rPr>
          <w:b/>
          <w:i/>
          <w:lang w:val="en-GB" w:eastAsia="ko-KR"/>
        </w:rPr>
        <w:t xml:space="preserve"> </w:t>
      </w:r>
      <w:r w:rsidR="00E67046">
        <w:rPr>
          <w:b/>
          <w:i/>
          <w:lang w:val="en-GB" w:eastAsia="ko-KR"/>
        </w:rPr>
        <w:t>2</w:t>
      </w:r>
      <w:r w:rsidRPr="00E30DF6">
        <w:rPr>
          <w:b/>
          <w:i/>
          <w:lang w:val="en-GB" w:eastAsia="ko-KR"/>
        </w:rPr>
        <w:t xml:space="preserve">: When beam correspondence </w:t>
      </w:r>
      <w:r>
        <w:rPr>
          <w:b/>
          <w:i/>
          <w:lang w:val="en-GB" w:eastAsia="ko-KR"/>
        </w:rPr>
        <w:t>is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joint TCI state for DL and UL. When beam correspondence </w:t>
      </w:r>
      <w:r>
        <w:rPr>
          <w:b/>
          <w:i/>
          <w:lang w:val="en-GB" w:eastAsia="ko-KR"/>
        </w:rPr>
        <w:t>is not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DL TCI state </w:t>
      </w:r>
      <w:r w:rsidR="00DD37B4">
        <w:rPr>
          <w:b/>
          <w:i/>
          <w:lang w:val="en-GB" w:eastAsia="ko-KR"/>
        </w:rPr>
        <w:t>separate from</w:t>
      </w:r>
      <w:r w:rsidR="00DD37B4" w:rsidRPr="00E30DF6">
        <w:rPr>
          <w:b/>
          <w:i/>
          <w:lang w:val="en-GB" w:eastAsia="ko-KR"/>
        </w:rPr>
        <w:t xml:space="preserve"> </w:t>
      </w:r>
      <w:r w:rsidRPr="00E30DF6">
        <w:rPr>
          <w:b/>
          <w:i/>
          <w:lang w:val="en-GB" w:eastAsia="ko-KR"/>
        </w:rPr>
        <w:t>an UL TCI state.</w:t>
      </w:r>
    </w:p>
    <w:p w14:paraId="38F77C92" w14:textId="77777777" w:rsidR="00E05BBF" w:rsidRDefault="00E05BBF" w:rsidP="00E05BBF">
      <w:pPr>
        <w:spacing w:after="60" w:line="288" w:lineRule="auto"/>
        <w:jc w:val="both"/>
        <w:rPr>
          <w:lang w:val="en-GB" w:eastAsia="ko-KR"/>
        </w:rPr>
      </w:pPr>
    </w:p>
    <w:p w14:paraId="0972BD97" w14:textId="77777777" w:rsidR="00E05BBF" w:rsidRDefault="00E05BBF" w:rsidP="00E05BBF">
      <w:pPr>
        <w:keepNext/>
        <w:spacing w:after="60" w:line="288" w:lineRule="auto"/>
        <w:jc w:val="center"/>
      </w:pPr>
      <w:r>
        <w:object w:dxaOrig="5437" w:dyaOrig="3937" w14:anchorId="72253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15pt;height:154.35pt" o:ole="">
            <v:imagedata r:id="rId8" o:title=""/>
          </v:shape>
          <o:OLEObject Type="Embed" ProgID="Visio.Drawing.15" ShapeID="_x0000_i1025" DrawAspect="Content" ObjectID="_1659106258" r:id="rId9"/>
        </w:object>
      </w:r>
    </w:p>
    <w:p w14:paraId="11E00773" w14:textId="206B02C2" w:rsidR="00E05BBF" w:rsidRDefault="00E05BBF" w:rsidP="00E05BBF">
      <w:pPr>
        <w:pStyle w:val="Caption"/>
        <w:spacing w:before="0" w:after="60" w:line="288" w:lineRule="auto"/>
        <w:jc w:val="center"/>
      </w:pPr>
      <w:bookmarkStart w:id="3" w:name="_Ref47338788"/>
      <w:r>
        <w:t xml:space="preserve">Figure </w:t>
      </w:r>
      <w:r>
        <w:fldChar w:fldCharType="begin"/>
      </w:r>
      <w:r>
        <w:instrText xml:space="preserve"> SEQ Figure \* ARABIC </w:instrText>
      </w:r>
      <w:r>
        <w:fldChar w:fldCharType="separate"/>
      </w:r>
      <w:r w:rsidR="00847A19">
        <w:rPr>
          <w:noProof/>
        </w:rPr>
        <w:t>1</w:t>
      </w:r>
      <w:r>
        <w:fldChar w:fldCharType="end"/>
      </w:r>
      <w:bookmarkEnd w:id="3"/>
      <w:r>
        <w:t>: Unified beam indication framework for DL and UL channels.</w:t>
      </w:r>
    </w:p>
    <w:p w14:paraId="2E3D1084" w14:textId="77777777" w:rsidR="00600008" w:rsidRPr="00B842C6" w:rsidRDefault="00600008" w:rsidP="00796641"/>
    <w:p w14:paraId="7EEA5DED" w14:textId="1271BB56" w:rsidR="00796641" w:rsidRDefault="00E05BBF" w:rsidP="00E05BBF">
      <w:pPr>
        <w:spacing w:after="60" w:line="288" w:lineRule="auto"/>
        <w:jc w:val="both"/>
        <w:rPr>
          <w:rFonts w:eastAsia="Malgun Gothic"/>
          <w:lang w:eastAsia="ko-KR"/>
        </w:rPr>
      </w:pPr>
      <w:r>
        <w:rPr>
          <w:iCs/>
        </w:rPr>
        <w:lastRenderedPageBreak/>
        <w:t xml:space="preserve">For carrier aggregation, </w:t>
      </w:r>
      <w:r>
        <w:rPr>
          <w:rFonts w:eastAsia="Malgun Gothic"/>
          <w:lang w:eastAsia="ko-KR"/>
        </w:rPr>
        <w:t xml:space="preserve">the following enhancements can be considered. </w:t>
      </w:r>
    </w:p>
    <w:p w14:paraId="5A8A8617" w14:textId="00875742" w:rsidR="00E05BBF" w:rsidRDefault="00E05BBF" w:rsidP="00E05BBF">
      <w:pPr>
        <w:spacing w:after="60" w:line="288" w:lineRule="auto"/>
        <w:jc w:val="both"/>
        <w:rPr>
          <w:rFonts w:eastAsia="Malgun Gothic"/>
          <w:lang w:eastAsia="ko-KR"/>
        </w:rPr>
      </w:pPr>
      <w:r>
        <w:rPr>
          <w:rFonts w:eastAsia="Malgun Gothic"/>
          <w:lang w:eastAsia="ko-KR"/>
        </w:rPr>
        <w:t xml:space="preserve">When the distance (in </w:t>
      </w:r>
      <w:r w:rsidR="00600008">
        <w:rPr>
          <w:rFonts w:eastAsia="Malgun Gothic"/>
          <w:lang w:eastAsia="ko-KR"/>
        </w:rPr>
        <w:t xml:space="preserve">the </w:t>
      </w:r>
      <w:r>
        <w:rPr>
          <w:rFonts w:eastAsia="Malgun Gothic"/>
          <w:lang w:eastAsia="ko-KR"/>
        </w:rPr>
        <w:t xml:space="preserve">frequency domain) between a subset of CCs is small, the common beam </w:t>
      </w:r>
      <w:r w:rsidRPr="00B51A9B">
        <w:rPr>
          <w:rFonts w:eastAsia="Malgun Gothic"/>
          <w:lang w:eastAsia="ko-KR"/>
        </w:rPr>
        <w:t>indication</w:t>
      </w:r>
      <w:r>
        <w:rPr>
          <w:rFonts w:eastAsia="Malgun Gothic"/>
          <w:lang w:eastAsia="ko-KR"/>
        </w:rPr>
        <w:t xml:space="preserve"> framework can be extended to the subset of CCs, i.e., a single (common) </w:t>
      </w:r>
      <w:r w:rsidRPr="00B51A9B">
        <w:rPr>
          <w:rFonts w:eastAsia="Malgun Gothic"/>
          <w:lang w:eastAsia="ko-KR"/>
        </w:rPr>
        <w:t xml:space="preserve">beam </w:t>
      </w:r>
      <w:r>
        <w:rPr>
          <w:rFonts w:eastAsia="Malgun Gothic"/>
          <w:lang w:eastAsia="ko-KR"/>
        </w:rPr>
        <w:t xml:space="preserve">update is used </w:t>
      </w:r>
      <w:r w:rsidRPr="00B51A9B">
        <w:rPr>
          <w:rFonts w:eastAsia="Malgun Gothic"/>
          <w:lang w:eastAsia="ko-KR"/>
        </w:rPr>
        <w:t xml:space="preserve">for </w:t>
      </w:r>
      <w:r>
        <w:rPr>
          <w:rFonts w:eastAsia="Malgun Gothic"/>
          <w:lang w:eastAsia="ko-KR"/>
        </w:rPr>
        <w:t xml:space="preserve">all CCs in the subset of CCs. Such common beam indication can reduce </w:t>
      </w:r>
      <w:r w:rsidR="00326433">
        <w:rPr>
          <w:rFonts w:eastAsia="Malgun Gothic"/>
          <w:lang w:eastAsia="ko-KR"/>
        </w:rPr>
        <w:t>signaling</w:t>
      </w:r>
      <w:r>
        <w:rPr>
          <w:rFonts w:eastAsia="Malgun Gothic"/>
          <w:lang w:eastAsia="ko-KR"/>
        </w:rPr>
        <w:t xml:space="preserve"> overhead. </w:t>
      </w:r>
    </w:p>
    <w:p w14:paraId="0F470CDB" w14:textId="678EB604" w:rsidR="00E05BBF" w:rsidRPr="00DA4791" w:rsidRDefault="00E05BBF" w:rsidP="00E05BBF">
      <w:pPr>
        <w:spacing w:after="60" w:line="288" w:lineRule="auto"/>
        <w:jc w:val="both"/>
        <w:rPr>
          <w:lang w:val="en-GB"/>
        </w:rPr>
      </w:pPr>
      <w:r>
        <w:rPr>
          <w:rFonts w:eastAsia="Malgun Gothic"/>
          <w:lang w:eastAsia="ko-KR"/>
        </w:rPr>
        <w:t xml:space="preserve">This can also be extended for cross-carrier scenarios, i.e., the common beam for a CC or a subset of CCs (X) can be indicated via PDCCH (with DCI) from another CC that may or may not be included in X. Two examples are shown in </w:t>
      </w:r>
      <w:r w:rsidR="008247CE">
        <w:rPr>
          <w:rFonts w:eastAsia="Malgun Gothic"/>
          <w:lang w:eastAsia="ko-KR"/>
        </w:rPr>
        <w:fldChar w:fldCharType="begin"/>
      </w:r>
      <w:r w:rsidR="008247CE">
        <w:rPr>
          <w:rFonts w:eastAsia="Malgun Gothic"/>
          <w:lang w:eastAsia="ko-KR"/>
        </w:rPr>
        <w:instrText xml:space="preserve"> REF _Ref47528272 \h </w:instrText>
      </w:r>
      <w:r w:rsidR="008247CE">
        <w:rPr>
          <w:rFonts w:eastAsia="Malgun Gothic"/>
          <w:lang w:eastAsia="ko-KR"/>
        </w:rPr>
      </w:r>
      <w:r w:rsidR="008247CE">
        <w:rPr>
          <w:rFonts w:eastAsia="Malgun Gothic"/>
          <w:lang w:eastAsia="ko-KR"/>
        </w:rPr>
        <w:fldChar w:fldCharType="separate"/>
      </w:r>
      <w:r w:rsidR="00455B89">
        <w:t xml:space="preserve">Fig. </w:t>
      </w:r>
      <w:r w:rsidR="00455B89">
        <w:rPr>
          <w:noProof/>
        </w:rPr>
        <w:t>2</w:t>
      </w:r>
      <w:r w:rsidR="008247CE">
        <w:rPr>
          <w:rFonts w:eastAsia="Malgun Gothic"/>
          <w:lang w:eastAsia="ko-KR"/>
        </w:rPr>
        <w:fldChar w:fldCharType="end"/>
      </w:r>
      <w:r>
        <w:rPr>
          <w:rFonts w:eastAsia="Malgun Gothic"/>
          <w:lang w:eastAsia="ko-KR"/>
        </w:rPr>
        <w:t xml:space="preserve">. Another pertinent scenario is </w:t>
      </w:r>
      <w:r>
        <w:rPr>
          <w:lang w:val="en-GB"/>
        </w:rPr>
        <w:t xml:space="preserve">cross-carrier scheduling (cf. </w:t>
      </w:r>
      <w:r w:rsidR="008247CE">
        <w:rPr>
          <w:lang w:val="en-GB"/>
        </w:rPr>
        <w:fldChar w:fldCharType="begin"/>
      </w:r>
      <w:r w:rsidR="008247CE">
        <w:rPr>
          <w:lang w:val="en-GB"/>
        </w:rPr>
        <w:instrText xml:space="preserve"> REF _Ref47528746 \h </w:instrText>
      </w:r>
      <w:r w:rsidR="008247CE">
        <w:rPr>
          <w:lang w:val="en-GB"/>
        </w:rPr>
      </w:r>
      <w:r w:rsidR="008247CE">
        <w:rPr>
          <w:lang w:val="en-GB"/>
        </w:rPr>
        <w:fldChar w:fldCharType="separate"/>
      </w:r>
      <w:r w:rsidR="00455B89">
        <w:t xml:space="preserve">Fig. </w:t>
      </w:r>
      <w:r w:rsidR="00455B89">
        <w:rPr>
          <w:noProof/>
        </w:rPr>
        <w:t>3</w:t>
      </w:r>
      <w:r w:rsidR="008247CE">
        <w:rPr>
          <w:lang w:val="en-GB"/>
        </w:rPr>
        <w:fldChar w:fldCharType="end"/>
      </w:r>
      <w:r>
        <w:rPr>
          <w:lang w:val="en-GB"/>
        </w:rPr>
        <w:t>), when DL-</w:t>
      </w:r>
      <w:r w:rsidRPr="007F2B1F">
        <w:t>DCI(2)</w:t>
      </w:r>
      <w:r>
        <w:t xml:space="preserve"> scheduling PDSCH(2) for CC2</w:t>
      </w:r>
      <w:r w:rsidRPr="007F2B1F">
        <w:t xml:space="preserve"> is </w:t>
      </w:r>
      <w:r>
        <w:t xml:space="preserve">transmitted via PDCCH </w:t>
      </w:r>
      <w:r w:rsidRPr="007F2B1F">
        <w:t>on CC1 and PDSCH(2) on CC2</w:t>
      </w:r>
      <w:r>
        <w:t>.</w:t>
      </w:r>
      <w:r w:rsidRPr="007F2B1F">
        <w:t xml:space="preserve"> </w:t>
      </w:r>
    </w:p>
    <w:p w14:paraId="33C4E1A3" w14:textId="77777777" w:rsidR="00E05BBF" w:rsidRPr="00780BED" w:rsidRDefault="00E05BBF" w:rsidP="00E05BBF">
      <w:pPr>
        <w:spacing w:after="60" w:line="288" w:lineRule="auto"/>
        <w:jc w:val="both"/>
        <w:rPr>
          <w:rFonts w:eastAsia="Malgun Gothic"/>
          <w:lang w:val="en-GB" w:eastAsia="ko-KR"/>
        </w:rPr>
      </w:pPr>
    </w:p>
    <w:p w14:paraId="2310E6E9" w14:textId="77777777" w:rsidR="00E05BBF" w:rsidRDefault="00E05BBF" w:rsidP="00E05BBF">
      <w:pPr>
        <w:keepNext/>
        <w:spacing w:after="60" w:line="288" w:lineRule="auto"/>
        <w:jc w:val="center"/>
      </w:pPr>
      <w:r w:rsidRPr="000A0951">
        <w:rPr>
          <w:iCs/>
          <w:noProof/>
        </w:rPr>
        <w:drawing>
          <wp:inline distT="0" distB="0" distL="0" distR="0" wp14:anchorId="2885D188" wp14:editId="30C41178">
            <wp:extent cx="4161268" cy="800462"/>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0"/>
                    <a:stretch>
                      <a:fillRect/>
                    </a:stretch>
                  </pic:blipFill>
                  <pic:spPr>
                    <a:xfrm>
                      <a:off x="0" y="0"/>
                      <a:ext cx="4178400" cy="803757"/>
                    </a:xfrm>
                    <a:prstGeom prst="rect">
                      <a:avLst/>
                    </a:prstGeom>
                  </pic:spPr>
                </pic:pic>
              </a:graphicData>
            </a:graphic>
          </wp:inline>
        </w:drawing>
      </w:r>
    </w:p>
    <w:p w14:paraId="5A773110" w14:textId="2BF1E444" w:rsidR="00E05BBF" w:rsidRDefault="00E05BBF" w:rsidP="00E05BBF">
      <w:pPr>
        <w:pStyle w:val="Caption"/>
        <w:spacing w:before="0" w:after="60" w:line="288" w:lineRule="auto"/>
        <w:jc w:val="center"/>
      </w:pPr>
      <w:bookmarkStart w:id="4" w:name="_Ref47528272"/>
      <w:r>
        <w:t xml:space="preserve">Figure </w:t>
      </w:r>
      <w:r>
        <w:fldChar w:fldCharType="begin"/>
      </w:r>
      <w:r>
        <w:instrText xml:space="preserve"> SEQ Figure \* ARABIC </w:instrText>
      </w:r>
      <w:r>
        <w:fldChar w:fldCharType="separate"/>
      </w:r>
      <w:r w:rsidR="00847A19">
        <w:rPr>
          <w:noProof/>
        </w:rPr>
        <w:t>2</w:t>
      </w:r>
      <w:r>
        <w:fldChar w:fldCharType="end"/>
      </w:r>
      <w:bookmarkEnd w:id="4"/>
      <w:r>
        <w:t>: cross carrier beam indication</w:t>
      </w:r>
    </w:p>
    <w:p w14:paraId="4A221678" w14:textId="77777777" w:rsidR="008247CE" w:rsidRPr="00B842C6" w:rsidRDefault="008247CE" w:rsidP="00796641"/>
    <w:p w14:paraId="29A22A66" w14:textId="77777777" w:rsidR="00E05BBF" w:rsidRDefault="00E05BBF" w:rsidP="00E05BBF">
      <w:pPr>
        <w:keepNext/>
        <w:spacing w:after="60" w:line="288" w:lineRule="auto"/>
        <w:jc w:val="center"/>
      </w:pPr>
      <w:r w:rsidRPr="007F2B1F">
        <w:rPr>
          <w:noProof/>
        </w:rPr>
        <w:drawing>
          <wp:inline distT="0" distB="0" distL="0" distR="0" wp14:anchorId="6CDEF1DF" wp14:editId="3FF1EA94">
            <wp:extent cx="3908386" cy="998142"/>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3917127" cy="1000374"/>
                    </a:xfrm>
                    <a:prstGeom prst="rect">
                      <a:avLst/>
                    </a:prstGeom>
                  </pic:spPr>
                </pic:pic>
              </a:graphicData>
            </a:graphic>
          </wp:inline>
        </w:drawing>
      </w:r>
    </w:p>
    <w:p w14:paraId="4D4160FF" w14:textId="60D5FE61" w:rsidR="00E05BBF" w:rsidRPr="00162D01" w:rsidRDefault="00E05BBF" w:rsidP="00E05BBF">
      <w:pPr>
        <w:pStyle w:val="Caption"/>
        <w:spacing w:before="0" w:after="60" w:line="288" w:lineRule="auto"/>
        <w:jc w:val="center"/>
      </w:pPr>
      <w:bookmarkStart w:id="5" w:name="_Ref47528746"/>
      <w:r>
        <w:t xml:space="preserve">Figure </w:t>
      </w:r>
      <w:r>
        <w:fldChar w:fldCharType="begin"/>
      </w:r>
      <w:r>
        <w:instrText xml:space="preserve"> SEQ Figure \* ARABIC </w:instrText>
      </w:r>
      <w:r>
        <w:fldChar w:fldCharType="separate"/>
      </w:r>
      <w:r w:rsidR="00847A19">
        <w:rPr>
          <w:noProof/>
        </w:rPr>
        <w:t>3</w:t>
      </w:r>
      <w:r>
        <w:fldChar w:fldCharType="end"/>
      </w:r>
      <w:bookmarkEnd w:id="5"/>
      <w:r>
        <w:t>: beams for cross-carrier scheduling</w:t>
      </w:r>
    </w:p>
    <w:p w14:paraId="6032FD96" w14:textId="77777777" w:rsidR="00E05BBF" w:rsidRDefault="00E05BBF" w:rsidP="00E05BBF">
      <w:pPr>
        <w:spacing w:after="60" w:line="288" w:lineRule="auto"/>
        <w:jc w:val="both"/>
        <w:rPr>
          <w:b/>
          <w:i/>
          <w:lang w:val="en-GB" w:eastAsia="ko-KR"/>
        </w:rPr>
      </w:pPr>
    </w:p>
    <w:p w14:paraId="1F37535D" w14:textId="00704A31" w:rsidR="00E05BBF" w:rsidRDefault="00E05BBF" w:rsidP="00E05BBF">
      <w:pPr>
        <w:spacing w:after="60" w:line="288" w:lineRule="auto"/>
        <w:jc w:val="both"/>
        <w:rPr>
          <w:b/>
          <w:i/>
          <w:lang w:val="en-GB" w:eastAsia="ko-KR"/>
        </w:rPr>
      </w:pPr>
      <w:r w:rsidRPr="00E30DF6">
        <w:rPr>
          <w:b/>
          <w:i/>
          <w:lang w:val="en-GB" w:eastAsia="ko-KR"/>
        </w:rPr>
        <w:t>Proposal</w:t>
      </w:r>
      <w:r>
        <w:rPr>
          <w:b/>
          <w:i/>
          <w:lang w:val="en-GB" w:eastAsia="ko-KR"/>
        </w:rPr>
        <w:t xml:space="preserve"> </w:t>
      </w:r>
      <w:r w:rsidR="00552CB3">
        <w:rPr>
          <w:b/>
          <w:i/>
          <w:lang w:val="en-GB" w:eastAsia="ko-KR"/>
        </w:rPr>
        <w:t>3</w:t>
      </w:r>
      <w:r w:rsidRPr="00E30DF6">
        <w:rPr>
          <w:b/>
          <w:i/>
          <w:lang w:val="en-GB" w:eastAsia="ko-KR"/>
        </w:rPr>
        <w:t xml:space="preserve">: </w:t>
      </w:r>
      <w:r>
        <w:rPr>
          <w:b/>
          <w:i/>
          <w:lang w:val="en-GB" w:eastAsia="ko-KR"/>
        </w:rPr>
        <w:t>For multiple CCs, investigate how to extend the c</w:t>
      </w:r>
      <w:r w:rsidRPr="00DA4791">
        <w:rPr>
          <w:b/>
          <w:i/>
          <w:lang w:val="en-GB" w:eastAsia="ko-KR"/>
        </w:rPr>
        <w:t xml:space="preserve">ommon beam indication </w:t>
      </w:r>
      <w:r>
        <w:rPr>
          <w:b/>
          <w:i/>
          <w:lang w:val="en-GB" w:eastAsia="ko-KR"/>
        </w:rPr>
        <w:t>framework to include common beam indication for</w:t>
      </w:r>
      <w:r w:rsidRPr="00DA4791">
        <w:rPr>
          <w:b/>
          <w:i/>
          <w:lang w:val="en-GB" w:eastAsia="ko-KR"/>
        </w:rPr>
        <w:t xml:space="preserve"> a subset of CCs, </w:t>
      </w:r>
      <w:r>
        <w:rPr>
          <w:b/>
          <w:i/>
          <w:lang w:val="en-GB" w:eastAsia="ko-KR"/>
        </w:rPr>
        <w:t>c</w:t>
      </w:r>
      <w:r w:rsidRPr="00DA4791">
        <w:rPr>
          <w:b/>
          <w:i/>
          <w:lang w:val="en-GB" w:eastAsia="ko-KR"/>
        </w:rPr>
        <w:t>ross-car</w:t>
      </w:r>
      <w:r>
        <w:rPr>
          <w:b/>
          <w:i/>
          <w:lang w:val="en-GB" w:eastAsia="ko-KR"/>
        </w:rPr>
        <w:t>rier beam indication (e.g.</w:t>
      </w:r>
      <w:r w:rsidR="008247CE">
        <w:rPr>
          <w:b/>
          <w:i/>
          <w:lang w:val="en-GB" w:eastAsia="ko-KR"/>
        </w:rPr>
        <w:t>,</w:t>
      </w:r>
      <w:r>
        <w:rPr>
          <w:b/>
          <w:i/>
          <w:lang w:val="en-GB" w:eastAsia="ko-KR"/>
        </w:rPr>
        <w:t xml:space="preserve"> DCI on CC1 indicating the common beam for CC2), and cross-carrier scheduling (e.g.</w:t>
      </w:r>
      <w:r w:rsidR="008247CE">
        <w:rPr>
          <w:b/>
          <w:i/>
          <w:lang w:val="en-GB" w:eastAsia="ko-KR"/>
        </w:rPr>
        <w:t>,</w:t>
      </w:r>
      <w:r>
        <w:rPr>
          <w:b/>
          <w:i/>
          <w:lang w:val="en-GB" w:eastAsia="ko-KR"/>
        </w:rPr>
        <w:t xml:space="preserve"> beams for receiving PDCCH on CC1 and PDSCH on CC2).</w:t>
      </w:r>
    </w:p>
    <w:p w14:paraId="475E5881" w14:textId="77777777" w:rsidR="00E05BBF" w:rsidRPr="00E05BBF" w:rsidRDefault="00E05BBF" w:rsidP="00E05BBF">
      <w:pPr>
        <w:rPr>
          <w:lang w:eastAsia="ko-KR"/>
        </w:rPr>
      </w:pPr>
    </w:p>
    <w:p w14:paraId="6B85D0AE" w14:textId="53E3DFF5" w:rsidR="00387794" w:rsidRDefault="00AF6063" w:rsidP="00945BED">
      <w:pPr>
        <w:pStyle w:val="Heading2"/>
        <w:spacing w:before="0" w:after="60" w:line="288" w:lineRule="auto"/>
        <w:jc w:val="both"/>
        <w:rPr>
          <w:lang w:eastAsia="ko-KR"/>
        </w:rPr>
      </w:pPr>
      <w:r>
        <w:rPr>
          <w:lang w:eastAsia="ko-KR"/>
        </w:rPr>
        <w:t>L1-based beam indication</w:t>
      </w:r>
      <w:r w:rsidR="007C4129">
        <w:rPr>
          <w:lang w:eastAsia="ko-KR"/>
        </w:rPr>
        <w:t xml:space="preserve"> (TCI state update)</w:t>
      </w:r>
    </w:p>
    <w:p w14:paraId="053861FD" w14:textId="67CA1204" w:rsidR="00306E1B" w:rsidRDefault="00327A8E" w:rsidP="00945BED">
      <w:pPr>
        <w:spacing w:after="60" w:line="288" w:lineRule="auto"/>
        <w:jc w:val="both"/>
        <w:rPr>
          <w:lang w:val="en-GB" w:eastAsia="ko-KR"/>
        </w:rPr>
      </w:pPr>
      <w:r>
        <w:rPr>
          <w:lang w:val="en-GB" w:eastAsia="ko-KR"/>
        </w:rPr>
        <w:t>As previously argued, beam management efficiency can be vastly improved with a common TCI state update</w:t>
      </w:r>
      <w:r w:rsidR="00C35BBA">
        <w:rPr>
          <w:lang w:val="en-GB" w:eastAsia="ko-KR"/>
        </w:rPr>
        <w:t xml:space="preserve"> (beam indication)</w:t>
      </w:r>
      <w:r>
        <w:rPr>
          <w:lang w:val="en-GB" w:eastAsia="ko-KR"/>
        </w:rPr>
        <w:t xml:space="preserve"> utilized for DL data and the associated DL assignment (and, analogously, a common TCI state update for UL data and PUCCH). While this is supported in Rel-15 via MAC CE, TCI state update (beam indication) via L1-control is expected to outperform that via MAC CE.</w:t>
      </w:r>
      <w:r w:rsidR="00C35BBA">
        <w:rPr>
          <w:lang w:val="en-GB" w:eastAsia="ko-KR"/>
        </w:rPr>
        <w:t xml:space="preserve"> </w:t>
      </w:r>
      <w:r w:rsidR="00306E1B" w:rsidRPr="00306E1B">
        <w:rPr>
          <w:lang w:val="en-GB" w:eastAsia="ko-KR"/>
        </w:rPr>
        <w:t>In this section we compare MAC CE-based beam indication</w:t>
      </w:r>
      <w:r>
        <w:rPr>
          <w:lang w:val="en-GB" w:eastAsia="ko-KR"/>
        </w:rPr>
        <w:t xml:space="preserve"> (already supported in Rel-15) </w:t>
      </w:r>
      <w:r w:rsidR="00306E1B" w:rsidRPr="00306E1B">
        <w:rPr>
          <w:lang w:val="en-GB" w:eastAsia="ko-KR"/>
        </w:rPr>
        <w:t xml:space="preserve">and L1 control signalling based </w:t>
      </w:r>
      <w:r w:rsidR="00306E1B">
        <w:rPr>
          <w:lang w:val="en-GB" w:eastAsia="ko-KR"/>
        </w:rPr>
        <w:t>beam</w:t>
      </w:r>
      <w:r w:rsidR="00306E1B" w:rsidRPr="00306E1B">
        <w:rPr>
          <w:lang w:val="en-GB" w:eastAsia="ko-KR"/>
        </w:rPr>
        <w:t xml:space="preserve"> indication. </w:t>
      </w:r>
      <w:r w:rsidR="008B6316">
        <w:rPr>
          <w:lang w:val="en-GB" w:eastAsia="ko-KR"/>
        </w:rPr>
        <w:t>Four</w:t>
      </w:r>
      <w:r w:rsidR="008B6316" w:rsidRPr="00306E1B">
        <w:rPr>
          <w:lang w:val="en-GB" w:eastAsia="ko-KR"/>
        </w:rPr>
        <w:t xml:space="preserve"> </w:t>
      </w:r>
      <w:r w:rsidR="00306E1B" w:rsidRPr="00306E1B">
        <w:rPr>
          <w:lang w:val="en-GB" w:eastAsia="ko-KR"/>
        </w:rPr>
        <w:t xml:space="preserve">aspects are considered, </w:t>
      </w:r>
      <w:r w:rsidR="008B6316">
        <w:rPr>
          <w:lang w:val="en-GB" w:eastAsia="ko-KR"/>
        </w:rPr>
        <w:t xml:space="preserve">signalling efficiency, </w:t>
      </w:r>
      <w:r w:rsidR="00306E1B" w:rsidRPr="00306E1B">
        <w:rPr>
          <w:lang w:val="en-GB" w:eastAsia="ko-KR"/>
        </w:rPr>
        <w:t>reliability, latency</w:t>
      </w:r>
      <w:r w:rsidR="008247CE">
        <w:rPr>
          <w:lang w:val="en-GB" w:eastAsia="ko-KR"/>
        </w:rPr>
        <w:t>,</w:t>
      </w:r>
      <w:r w:rsidR="00306E1B" w:rsidRPr="00306E1B">
        <w:rPr>
          <w:lang w:val="en-GB" w:eastAsia="ko-KR"/>
        </w:rPr>
        <w:t xml:space="preserve"> and overhead.</w:t>
      </w:r>
    </w:p>
    <w:p w14:paraId="7E82F3AF" w14:textId="1BA66664" w:rsidR="008B6316" w:rsidRPr="0076729C" w:rsidRDefault="008B6316" w:rsidP="008B6316">
      <w:pPr>
        <w:pStyle w:val="ListParagraph"/>
        <w:numPr>
          <w:ilvl w:val="0"/>
          <w:numId w:val="58"/>
        </w:numPr>
        <w:spacing w:after="60" w:line="288" w:lineRule="auto"/>
        <w:jc w:val="both"/>
        <w:rPr>
          <w:b/>
          <w:u w:val="single"/>
          <w:lang w:val="en-GB" w:eastAsia="ko-KR"/>
        </w:rPr>
      </w:pPr>
      <w:r>
        <w:rPr>
          <w:b/>
          <w:u w:val="single"/>
          <w:lang w:val="en-GB" w:eastAsia="ko-KR"/>
        </w:rPr>
        <w:t>Signalling efficienc</w:t>
      </w:r>
      <w:r w:rsidRPr="0076729C">
        <w:rPr>
          <w:b/>
          <w:u w:val="single"/>
          <w:lang w:val="en-GB" w:eastAsia="ko-KR"/>
        </w:rPr>
        <w:t>y</w:t>
      </w:r>
    </w:p>
    <w:p w14:paraId="58429309" w14:textId="46D47E79" w:rsidR="008B6316" w:rsidRDefault="008B6316" w:rsidP="008B6316">
      <w:pPr>
        <w:spacing w:after="60" w:line="288" w:lineRule="auto"/>
        <w:jc w:val="both"/>
        <w:rPr>
          <w:lang w:val="en-GB" w:eastAsia="ko-KR"/>
        </w:rPr>
      </w:pPr>
      <w:r>
        <w:rPr>
          <w:lang w:val="en-GB" w:eastAsia="ko-KR"/>
        </w:rPr>
        <w:t>In Rel-15/Rel-16, to update the TCI state of a UE-specific CORESET, a “</w:t>
      </w:r>
      <w:r w:rsidRPr="008B6316">
        <w:rPr>
          <w:lang w:val="en-GB" w:eastAsia="ko-KR"/>
        </w:rPr>
        <w:t>TCI State Indication for UE-specific PDCCH</w:t>
      </w:r>
      <w:r>
        <w:rPr>
          <w:lang w:val="en-GB" w:eastAsia="ko-KR"/>
        </w:rPr>
        <w:t>” MAC CE is used</w:t>
      </w:r>
      <w:r w:rsidR="001023A3">
        <w:rPr>
          <w:lang w:val="en-GB" w:eastAsia="ko-KR"/>
        </w:rPr>
        <w:t>, see section 6.1.3.15</w:t>
      </w:r>
      <w:r>
        <w:rPr>
          <w:lang w:val="en-GB" w:eastAsia="ko-KR"/>
        </w:rPr>
        <w:t>.</w:t>
      </w:r>
      <w:r w:rsidR="001023A3">
        <w:rPr>
          <w:lang w:val="en-GB" w:eastAsia="ko-KR"/>
        </w:rPr>
        <w:t xml:space="preserve"> of </w:t>
      </w:r>
      <w:r w:rsidR="001023A3">
        <w:rPr>
          <w:lang w:val="en-GB" w:eastAsia="ko-KR"/>
        </w:rPr>
        <w:fldChar w:fldCharType="begin"/>
      </w:r>
      <w:r w:rsidR="001023A3">
        <w:rPr>
          <w:lang w:val="en-GB" w:eastAsia="ko-KR"/>
        </w:rPr>
        <w:instrText xml:space="preserve"> REF _Ref48128385 \r \h </w:instrText>
      </w:r>
      <w:r w:rsidR="001023A3">
        <w:rPr>
          <w:lang w:val="en-GB" w:eastAsia="ko-KR"/>
        </w:rPr>
      </w:r>
      <w:r w:rsidR="001023A3">
        <w:rPr>
          <w:lang w:val="en-GB" w:eastAsia="ko-KR"/>
        </w:rPr>
        <w:fldChar w:fldCharType="separate"/>
      </w:r>
      <w:r w:rsidR="001023A3">
        <w:rPr>
          <w:lang w:val="en-GB" w:eastAsia="ko-KR"/>
        </w:rPr>
        <w:t>[6]</w:t>
      </w:r>
      <w:r w:rsidR="001023A3">
        <w:rPr>
          <w:lang w:val="en-GB" w:eastAsia="ko-KR"/>
        </w:rPr>
        <w:fldChar w:fldCharType="end"/>
      </w:r>
      <w:r w:rsidR="001023A3">
        <w:rPr>
          <w:lang w:val="en-GB" w:eastAsia="ko-KR"/>
        </w:rPr>
        <w:t>.</w:t>
      </w:r>
      <w:r>
        <w:rPr>
          <w:lang w:val="en-GB" w:eastAsia="ko-KR"/>
        </w:rPr>
        <w:t xml:space="preserve"> This MAC CE is sent using UE</w:t>
      </w:r>
      <w:r w:rsidR="00E26816">
        <w:rPr>
          <w:lang w:val="en-GB" w:eastAsia="ko-KR"/>
        </w:rPr>
        <w:t>-</w:t>
      </w:r>
      <w:r>
        <w:rPr>
          <w:lang w:val="en-GB" w:eastAsia="ko-KR"/>
        </w:rPr>
        <w:t>specific signalling. When users are moving together</w:t>
      </w:r>
      <w:r w:rsidR="001023A3">
        <w:rPr>
          <w:lang w:val="en-GB" w:eastAsia="ko-KR"/>
        </w:rPr>
        <w:t>, e.g.</w:t>
      </w:r>
      <w:r>
        <w:rPr>
          <w:lang w:val="en-GB" w:eastAsia="ko-KR"/>
        </w:rPr>
        <w:t xml:space="preserve"> in a train, bus or other mass transportation vehicle, users typically undergo a beam change at about the same time. Using UE</w:t>
      </w:r>
      <w:r w:rsidR="0022631D">
        <w:rPr>
          <w:lang w:val="en-GB" w:eastAsia="ko-KR"/>
        </w:rPr>
        <w:t>-</w:t>
      </w:r>
      <w:r>
        <w:rPr>
          <w:lang w:val="en-GB" w:eastAsia="ko-KR"/>
        </w:rPr>
        <w:t xml:space="preserve">specific signalling not only increases the signalling overhead, but can </w:t>
      </w:r>
      <w:r w:rsidR="001023A3">
        <w:rPr>
          <w:lang w:val="en-GB" w:eastAsia="ko-KR"/>
        </w:rPr>
        <w:t xml:space="preserve">also </w:t>
      </w:r>
      <w:r>
        <w:rPr>
          <w:lang w:val="en-GB" w:eastAsia="ko-KR"/>
        </w:rPr>
        <w:t>increase the overall complexity and reliability of the system</w:t>
      </w:r>
      <w:r w:rsidR="00C6396D">
        <w:rPr>
          <w:lang w:val="en-GB" w:eastAsia="ko-KR"/>
        </w:rPr>
        <w:t xml:space="preserve"> especially as the number of users becomes large</w:t>
      </w:r>
      <w:r>
        <w:rPr>
          <w:lang w:val="en-GB" w:eastAsia="ko-KR"/>
        </w:rPr>
        <w:t xml:space="preserve">. </w:t>
      </w:r>
      <w:r w:rsidR="004D4D5A">
        <w:rPr>
          <w:lang w:val="en-GB" w:eastAsia="ko-KR"/>
        </w:rPr>
        <w:t>By designing a UE-group L1 control signal (see section 3.1.1 for more details) for beam indication, e.g. when</w:t>
      </w:r>
      <w:r w:rsidR="001023A3">
        <w:rPr>
          <w:lang w:val="en-GB" w:eastAsia="ko-KR"/>
        </w:rPr>
        <w:t xml:space="preserve"> users are</w:t>
      </w:r>
      <w:r w:rsidR="004D4D5A">
        <w:rPr>
          <w:lang w:val="en-GB" w:eastAsia="ko-KR"/>
        </w:rPr>
        <w:t xml:space="preserve"> moving together as an ensemble, the overall signalling</w:t>
      </w:r>
      <w:r w:rsidR="00C6396D">
        <w:rPr>
          <w:lang w:val="en-GB" w:eastAsia="ko-KR"/>
        </w:rPr>
        <w:t xml:space="preserve"> overhead and</w:t>
      </w:r>
      <w:r w:rsidR="004D4D5A">
        <w:rPr>
          <w:lang w:val="en-GB" w:eastAsia="ko-KR"/>
        </w:rPr>
        <w:t xml:space="preserve"> complexity is reduced.</w:t>
      </w:r>
    </w:p>
    <w:p w14:paraId="39431D98" w14:textId="61CE3856" w:rsidR="004D4D5A" w:rsidRPr="00E26816" w:rsidRDefault="004D4D5A" w:rsidP="008B6316">
      <w:pPr>
        <w:spacing w:after="60" w:line="288" w:lineRule="auto"/>
        <w:jc w:val="both"/>
        <w:rPr>
          <w:b/>
          <w:i/>
          <w:lang w:val="en-GB" w:eastAsia="ko-KR"/>
        </w:rPr>
      </w:pPr>
      <w:r w:rsidRPr="00E26816">
        <w:rPr>
          <w:b/>
          <w:i/>
          <w:lang w:val="en-GB" w:eastAsia="ko-KR"/>
        </w:rPr>
        <w:t>Observation 2a: The “TCI State Indication for UE-specific PDCCH” MAC CE uses UE</w:t>
      </w:r>
      <w:r w:rsidR="00E26816">
        <w:rPr>
          <w:b/>
          <w:i/>
          <w:lang w:val="en-GB" w:eastAsia="ko-KR"/>
        </w:rPr>
        <w:t>-</w:t>
      </w:r>
      <w:r w:rsidRPr="00E26816">
        <w:rPr>
          <w:b/>
          <w:i/>
          <w:lang w:val="en-GB" w:eastAsia="ko-KR"/>
        </w:rPr>
        <w:t>specific signalling.</w:t>
      </w:r>
    </w:p>
    <w:p w14:paraId="0D1A271B" w14:textId="737D5288" w:rsidR="004D4D5A" w:rsidRPr="00E26816" w:rsidRDefault="004D4D5A" w:rsidP="008B6316">
      <w:pPr>
        <w:spacing w:after="60" w:line="288" w:lineRule="auto"/>
        <w:jc w:val="both"/>
        <w:rPr>
          <w:b/>
          <w:i/>
          <w:lang w:val="en-GB" w:eastAsia="ko-KR"/>
        </w:rPr>
      </w:pPr>
      <w:r w:rsidRPr="00E26816">
        <w:rPr>
          <w:b/>
          <w:i/>
          <w:lang w:val="en-GB" w:eastAsia="ko-KR"/>
        </w:rPr>
        <w:t xml:space="preserve">Observation 2b: UE-group L1 control signalling for beam indication </w:t>
      </w:r>
      <w:r w:rsidR="00C6396D">
        <w:rPr>
          <w:b/>
          <w:i/>
          <w:lang w:val="en-GB" w:eastAsia="ko-KR"/>
        </w:rPr>
        <w:t xml:space="preserve">significantly </w:t>
      </w:r>
      <w:r w:rsidRPr="00E26816">
        <w:rPr>
          <w:b/>
          <w:i/>
          <w:lang w:val="en-GB" w:eastAsia="ko-KR"/>
        </w:rPr>
        <w:t>reduce</w:t>
      </w:r>
      <w:r w:rsidR="0022631D">
        <w:rPr>
          <w:b/>
          <w:i/>
          <w:lang w:val="en-GB" w:eastAsia="ko-KR"/>
        </w:rPr>
        <w:t>s</w:t>
      </w:r>
      <w:r w:rsidRPr="00E26816">
        <w:rPr>
          <w:b/>
          <w:i/>
          <w:lang w:val="en-GB" w:eastAsia="ko-KR"/>
        </w:rPr>
        <w:t xml:space="preserve"> the signalling </w:t>
      </w:r>
      <w:r w:rsidR="00C6396D">
        <w:rPr>
          <w:b/>
          <w:i/>
          <w:lang w:val="en-GB" w:eastAsia="ko-KR"/>
        </w:rPr>
        <w:t xml:space="preserve">overhead and </w:t>
      </w:r>
      <w:r w:rsidRPr="00E26816">
        <w:rPr>
          <w:b/>
          <w:i/>
          <w:lang w:val="en-GB" w:eastAsia="ko-KR"/>
        </w:rPr>
        <w:t>complexity.</w:t>
      </w:r>
    </w:p>
    <w:p w14:paraId="0BCE0510" w14:textId="77777777" w:rsidR="008B6316" w:rsidRPr="00306E1B" w:rsidRDefault="008B6316" w:rsidP="00945BED">
      <w:pPr>
        <w:spacing w:after="60" w:line="288" w:lineRule="auto"/>
        <w:jc w:val="both"/>
        <w:rPr>
          <w:lang w:val="en-GB" w:eastAsia="ko-KR"/>
        </w:rPr>
      </w:pPr>
    </w:p>
    <w:p w14:paraId="1F993FB9" w14:textId="7AE4F885" w:rsidR="00306E1B" w:rsidRPr="0076729C" w:rsidRDefault="00306E1B" w:rsidP="005A20E3">
      <w:pPr>
        <w:pStyle w:val="ListParagraph"/>
        <w:numPr>
          <w:ilvl w:val="0"/>
          <w:numId w:val="58"/>
        </w:numPr>
        <w:spacing w:after="60" w:line="288" w:lineRule="auto"/>
        <w:jc w:val="both"/>
        <w:rPr>
          <w:b/>
          <w:u w:val="single"/>
          <w:lang w:val="en-GB" w:eastAsia="ko-KR"/>
        </w:rPr>
      </w:pPr>
      <w:r w:rsidRPr="0076729C">
        <w:rPr>
          <w:b/>
          <w:u w:val="single"/>
          <w:lang w:val="en-GB" w:eastAsia="ko-KR"/>
        </w:rPr>
        <w:lastRenderedPageBreak/>
        <w:t>Reliability</w:t>
      </w:r>
    </w:p>
    <w:p w14:paraId="5F13CC73" w14:textId="27D0A6D9" w:rsidR="00306E1B" w:rsidRPr="00306E1B" w:rsidRDefault="00306E1B" w:rsidP="00945BED">
      <w:pPr>
        <w:spacing w:after="60" w:line="288" w:lineRule="auto"/>
        <w:jc w:val="both"/>
        <w:rPr>
          <w:lang w:val="en-GB" w:eastAsia="ko-KR"/>
        </w:rPr>
      </w:pPr>
      <w:r w:rsidRPr="00306E1B">
        <w:rPr>
          <w:lang w:val="en-GB" w:eastAsia="ko-KR"/>
        </w:rPr>
        <w:t xml:space="preserve">Typically, MAC CE is </w:t>
      </w:r>
      <w:r w:rsidR="00C35BBA">
        <w:rPr>
          <w:lang w:val="en-GB" w:eastAsia="ko-KR"/>
        </w:rPr>
        <w:t>perceived</w:t>
      </w:r>
      <w:r w:rsidR="00C35BBA" w:rsidRPr="00306E1B">
        <w:rPr>
          <w:lang w:val="en-GB" w:eastAsia="ko-KR"/>
        </w:rPr>
        <w:t xml:space="preserve"> </w:t>
      </w:r>
      <w:r w:rsidRPr="00306E1B">
        <w:rPr>
          <w:lang w:val="en-GB" w:eastAsia="ko-KR"/>
        </w:rPr>
        <w:t xml:space="preserve">to be more reliable than L1 control </w:t>
      </w:r>
      <w:r w:rsidR="008F1920">
        <w:rPr>
          <w:lang w:val="en-GB" w:eastAsia="ko-KR"/>
        </w:rPr>
        <w:t>due to</w:t>
      </w:r>
      <w:r w:rsidR="00C107C2">
        <w:rPr>
          <w:lang w:val="en-GB" w:eastAsia="ko-KR"/>
        </w:rPr>
        <w:t xml:space="preserve"> HARQ-ACK f</w:t>
      </w:r>
      <w:r w:rsidRPr="00306E1B">
        <w:rPr>
          <w:lang w:val="en-GB" w:eastAsia="ko-KR"/>
        </w:rPr>
        <w:t xml:space="preserve">eedback and HARQ retransmissions. However, HARQ-ACK feedback </w:t>
      </w:r>
      <w:r w:rsidR="00334512">
        <w:rPr>
          <w:lang w:val="en-GB" w:eastAsia="ko-KR"/>
        </w:rPr>
        <w:t xml:space="preserve">has </w:t>
      </w:r>
      <w:r w:rsidR="00327A8E">
        <w:rPr>
          <w:lang w:val="en-GB" w:eastAsia="ko-KR"/>
        </w:rPr>
        <w:t>also be</w:t>
      </w:r>
      <w:r w:rsidR="00334512">
        <w:rPr>
          <w:lang w:val="en-GB" w:eastAsia="ko-KR"/>
        </w:rPr>
        <w:t>en</w:t>
      </w:r>
      <w:r w:rsidR="00327A8E">
        <w:rPr>
          <w:lang w:val="en-GB" w:eastAsia="ko-KR"/>
        </w:rPr>
        <w:t xml:space="preserve"> supported </w:t>
      </w:r>
      <w:r w:rsidRPr="00306E1B">
        <w:rPr>
          <w:lang w:val="en-GB" w:eastAsia="ko-KR"/>
        </w:rPr>
        <w:t>for L1 control</w:t>
      </w:r>
      <w:r w:rsidR="008F1920">
        <w:rPr>
          <w:lang w:val="en-GB" w:eastAsia="ko-KR"/>
        </w:rPr>
        <w:t>. For instance,</w:t>
      </w:r>
      <w:r w:rsidRPr="00306E1B">
        <w:rPr>
          <w:lang w:val="en-GB" w:eastAsia="ko-KR"/>
        </w:rPr>
        <w:t xml:space="preserve"> </w:t>
      </w:r>
      <w:r>
        <w:rPr>
          <w:lang w:val="en-GB" w:eastAsia="ko-KR"/>
        </w:rPr>
        <w:t>in R</w:t>
      </w:r>
      <w:r w:rsidR="00F40495">
        <w:rPr>
          <w:lang w:val="en-GB" w:eastAsia="ko-KR"/>
        </w:rPr>
        <w:t>el</w:t>
      </w:r>
      <w:r w:rsidR="00B7638D">
        <w:rPr>
          <w:lang w:val="en-GB" w:eastAsia="ko-KR"/>
        </w:rPr>
        <w:t>-</w:t>
      </w:r>
      <w:r>
        <w:rPr>
          <w:lang w:val="en-GB" w:eastAsia="ko-KR"/>
        </w:rPr>
        <w:t xml:space="preserve">15, </w:t>
      </w:r>
      <w:r w:rsidRPr="00306E1B">
        <w:rPr>
          <w:lang w:val="en-GB" w:eastAsia="ko-KR"/>
        </w:rPr>
        <w:t>SPS release is an L1 control signal with HARQ-ACK feedback.</w:t>
      </w:r>
    </w:p>
    <w:p w14:paraId="159731B2" w14:textId="4352ED52" w:rsidR="00306E1B" w:rsidRPr="00306E1B" w:rsidRDefault="00306E1B" w:rsidP="00945BED">
      <w:pPr>
        <w:spacing w:after="60" w:line="288" w:lineRule="auto"/>
        <w:jc w:val="both"/>
        <w:rPr>
          <w:b/>
          <w:i/>
          <w:lang w:val="en-GB" w:eastAsia="ko-KR"/>
        </w:rPr>
      </w:pPr>
      <w:r w:rsidRPr="00306E1B">
        <w:rPr>
          <w:b/>
          <w:i/>
          <w:lang w:val="en-GB" w:eastAsia="ko-KR"/>
        </w:rPr>
        <w:t>Observation</w:t>
      </w:r>
      <w:r w:rsidR="00AB2982">
        <w:rPr>
          <w:b/>
          <w:i/>
          <w:lang w:val="en-GB" w:eastAsia="ko-KR"/>
        </w:rPr>
        <w:t xml:space="preserve"> </w:t>
      </w:r>
      <w:r w:rsidR="00E05BBF">
        <w:rPr>
          <w:b/>
          <w:i/>
          <w:lang w:val="en-GB" w:eastAsia="ko-KR"/>
        </w:rPr>
        <w:t>2</w:t>
      </w:r>
      <w:r w:rsidRPr="00306E1B">
        <w:rPr>
          <w:b/>
          <w:i/>
          <w:lang w:val="en-GB" w:eastAsia="ko-KR"/>
        </w:rPr>
        <w:t xml:space="preserve">: </w:t>
      </w:r>
      <w:r w:rsidR="004A7421">
        <w:rPr>
          <w:b/>
          <w:i/>
          <w:lang w:val="en-GB" w:eastAsia="ko-KR"/>
        </w:rPr>
        <w:t>Utilizing</w:t>
      </w:r>
      <w:r w:rsidR="004A7421" w:rsidRPr="00306E1B">
        <w:rPr>
          <w:b/>
          <w:i/>
          <w:lang w:val="en-GB" w:eastAsia="ko-KR"/>
        </w:rPr>
        <w:t xml:space="preserve"> </w:t>
      </w:r>
      <w:r w:rsidRPr="00306E1B">
        <w:rPr>
          <w:b/>
          <w:i/>
          <w:lang w:val="en-GB" w:eastAsia="ko-KR"/>
        </w:rPr>
        <w:t>L1 control signalling</w:t>
      </w:r>
      <w:r w:rsidR="00334512">
        <w:rPr>
          <w:b/>
          <w:i/>
          <w:lang w:val="en-GB" w:eastAsia="ko-KR"/>
        </w:rPr>
        <w:t xml:space="preserve"> with </w:t>
      </w:r>
      <w:r w:rsidR="00334512" w:rsidRPr="00306E1B">
        <w:rPr>
          <w:b/>
          <w:i/>
          <w:lang w:val="en-GB" w:eastAsia="ko-KR"/>
        </w:rPr>
        <w:t>HARQ-ACK feedback</w:t>
      </w:r>
      <w:r w:rsidRPr="00306E1B">
        <w:rPr>
          <w:b/>
          <w:i/>
          <w:lang w:val="en-GB" w:eastAsia="ko-KR"/>
        </w:rPr>
        <w:t xml:space="preserve"> </w:t>
      </w:r>
      <w:r w:rsidR="00334512">
        <w:rPr>
          <w:b/>
          <w:i/>
          <w:lang w:val="en-GB" w:eastAsia="ko-KR"/>
        </w:rPr>
        <w:t xml:space="preserve">(a known Rel-15 feature) </w:t>
      </w:r>
      <w:r w:rsidR="00B318B5">
        <w:rPr>
          <w:b/>
          <w:i/>
          <w:lang w:val="en-GB" w:eastAsia="ko-KR"/>
        </w:rPr>
        <w:t xml:space="preserve">will </w:t>
      </w:r>
      <w:r w:rsidR="00FC7705">
        <w:rPr>
          <w:b/>
          <w:i/>
          <w:lang w:val="en-GB" w:eastAsia="ko-KR"/>
        </w:rPr>
        <w:t xml:space="preserve">further </w:t>
      </w:r>
      <w:r w:rsidRPr="00306E1B">
        <w:rPr>
          <w:b/>
          <w:i/>
          <w:lang w:val="en-GB" w:eastAsia="ko-KR"/>
        </w:rPr>
        <w:t>improve the L1 control signalling reliability.</w:t>
      </w:r>
    </w:p>
    <w:p w14:paraId="645A2BF0" w14:textId="66B05B37" w:rsidR="00306E1B" w:rsidRPr="00306E1B" w:rsidRDefault="00306E1B" w:rsidP="00945BED">
      <w:pPr>
        <w:spacing w:after="60" w:line="288" w:lineRule="auto"/>
        <w:jc w:val="both"/>
        <w:rPr>
          <w:lang w:val="en-GB" w:eastAsia="ko-KR"/>
        </w:rPr>
      </w:pPr>
      <w:r w:rsidRPr="00306E1B">
        <w:rPr>
          <w:lang w:val="en-GB" w:eastAsia="ko-KR"/>
        </w:rPr>
        <w:t xml:space="preserve">An L1 control transmission consists of only PDCCH, while a MAC CE transmission consists of a PDCCH with a </w:t>
      </w:r>
      <w:r w:rsidR="00EB0278">
        <w:rPr>
          <w:lang w:val="en-GB" w:eastAsia="ko-KR"/>
        </w:rPr>
        <w:t>DL</w:t>
      </w:r>
      <w:r w:rsidR="00EB0278" w:rsidRPr="00306E1B">
        <w:rPr>
          <w:lang w:val="en-GB" w:eastAsia="ko-KR"/>
        </w:rPr>
        <w:t xml:space="preserve"> </w:t>
      </w:r>
      <w:r w:rsidRPr="00306E1B">
        <w:rPr>
          <w:lang w:val="en-GB" w:eastAsia="ko-KR"/>
        </w:rPr>
        <w:t>assignment followed by a PDSCH for the data transmission of the MAC CE. If the UE fails to receive the PDCCH transmission, it will not receive the PDSCH transmission</w:t>
      </w:r>
      <w:r w:rsidR="008247CE">
        <w:rPr>
          <w:lang w:val="en-GB" w:eastAsia="ko-KR"/>
        </w:rPr>
        <w:t xml:space="preserve"> </w:t>
      </w:r>
      <w:r w:rsidR="00EB0278">
        <w:rPr>
          <w:lang w:val="en-GB" w:eastAsia="ko-KR"/>
        </w:rPr>
        <w:t>either</w:t>
      </w:r>
      <w:r w:rsidRPr="00306E1B">
        <w:rPr>
          <w:lang w:val="en-GB" w:eastAsia="ko-KR"/>
        </w:rPr>
        <w:t xml:space="preserve">. To benefit from HARQ combining across multiple retransmissions, the PDCCH of each retransmission should be successfully decoded even if the UE fails to decode the corresponding PDSCH. Hence, the BLER error rate of PDCCH is </w:t>
      </w:r>
      <w:r w:rsidR="00EA7FFB">
        <w:rPr>
          <w:lang w:val="en-GB" w:eastAsia="ko-KR"/>
        </w:rPr>
        <w:t xml:space="preserve">significantly </w:t>
      </w:r>
      <w:r w:rsidRPr="00306E1B">
        <w:rPr>
          <w:lang w:val="en-GB" w:eastAsia="ko-KR"/>
        </w:rPr>
        <w:t xml:space="preserve">lower than </w:t>
      </w:r>
      <w:r w:rsidR="00EB0278">
        <w:rPr>
          <w:lang w:val="en-GB" w:eastAsia="ko-KR"/>
        </w:rPr>
        <w:t>that</w:t>
      </w:r>
      <w:r w:rsidRPr="00306E1B">
        <w:rPr>
          <w:lang w:val="en-GB" w:eastAsia="ko-KR"/>
        </w:rPr>
        <w:t xml:space="preserve"> of PDSCH. </w:t>
      </w:r>
    </w:p>
    <w:p w14:paraId="28233F54" w14:textId="09417906" w:rsidR="000E7C2C" w:rsidRDefault="00306E1B" w:rsidP="008E0D91">
      <w:pPr>
        <w:spacing w:after="60" w:line="288" w:lineRule="auto"/>
        <w:jc w:val="both"/>
        <w:rPr>
          <w:lang w:val="en-GB" w:eastAsia="ko-KR"/>
        </w:rPr>
      </w:pPr>
      <w:r w:rsidRPr="00306E1B">
        <w:rPr>
          <w:b/>
          <w:i/>
          <w:lang w:val="en-GB" w:eastAsia="ko-KR"/>
        </w:rPr>
        <w:t>Observation</w:t>
      </w:r>
      <w:r w:rsidR="00AB2982">
        <w:rPr>
          <w:b/>
          <w:i/>
          <w:lang w:val="en-GB" w:eastAsia="ko-KR"/>
        </w:rPr>
        <w:t xml:space="preserve"> </w:t>
      </w:r>
      <w:r w:rsidR="00E05BBF">
        <w:rPr>
          <w:b/>
          <w:i/>
          <w:lang w:val="en-GB" w:eastAsia="ko-KR"/>
        </w:rPr>
        <w:t>3</w:t>
      </w:r>
      <w:r w:rsidRPr="00306E1B">
        <w:rPr>
          <w:b/>
          <w:i/>
          <w:lang w:val="en-GB" w:eastAsia="ko-KR"/>
        </w:rPr>
        <w:t xml:space="preserve">: The error rate of a single transmission of L1 control signalling is </w:t>
      </w:r>
      <w:r w:rsidR="00EA7FFB">
        <w:rPr>
          <w:b/>
          <w:i/>
          <w:lang w:val="en-GB" w:eastAsia="ko-KR"/>
        </w:rPr>
        <w:t xml:space="preserve">significantly </w:t>
      </w:r>
      <w:r w:rsidRPr="00306E1B">
        <w:rPr>
          <w:b/>
          <w:i/>
          <w:lang w:val="en-GB" w:eastAsia="ko-KR"/>
        </w:rPr>
        <w:t xml:space="preserve">lower than </w:t>
      </w:r>
      <w:r w:rsidR="00EB0278">
        <w:rPr>
          <w:b/>
          <w:i/>
          <w:lang w:val="en-GB" w:eastAsia="ko-KR"/>
        </w:rPr>
        <w:t>that</w:t>
      </w:r>
      <w:r w:rsidRPr="00306E1B">
        <w:rPr>
          <w:b/>
          <w:i/>
          <w:lang w:val="en-GB" w:eastAsia="ko-KR"/>
        </w:rPr>
        <w:t xml:space="preserve"> of a single transmission of MAC CE.</w:t>
      </w:r>
    </w:p>
    <w:p w14:paraId="22A6443D" w14:textId="47F64843" w:rsidR="000E7C2C" w:rsidRDefault="00970250" w:rsidP="00945BED">
      <w:pPr>
        <w:spacing w:after="60" w:line="288" w:lineRule="auto"/>
        <w:jc w:val="both"/>
        <w:rPr>
          <w:lang w:val="en-GB" w:eastAsia="ko-KR"/>
        </w:rPr>
      </w:pPr>
      <w:r>
        <w:rPr>
          <w:lang w:val="en-GB" w:eastAsia="ko-KR"/>
        </w:rPr>
        <w:t>According</w:t>
      </w:r>
      <w:r w:rsidR="005123CF">
        <w:rPr>
          <w:lang w:val="en-GB" w:eastAsia="ko-KR"/>
        </w:rPr>
        <w:t>ly</w:t>
      </w:r>
      <w:r>
        <w:rPr>
          <w:lang w:val="en-GB" w:eastAsia="ko-KR"/>
        </w:rPr>
        <w:t>, we arrive at the following observation:</w:t>
      </w:r>
    </w:p>
    <w:p w14:paraId="5F42E05B" w14:textId="2FEBE631" w:rsidR="00970250" w:rsidRPr="00970250" w:rsidRDefault="00970250" w:rsidP="00945BED">
      <w:pPr>
        <w:spacing w:after="60" w:line="288" w:lineRule="auto"/>
        <w:jc w:val="both"/>
        <w:rPr>
          <w:b/>
          <w:i/>
          <w:lang w:val="en-GB" w:eastAsia="ko-KR"/>
        </w:rPr>
      </w:pPr>
      <w:r w:rsidRPr="00970250">
        <w:rPr>
          <w:b/>
          <w:i/>
          <w:lang w:val="en-GB" w:eastAsia="ko-KR"/>
        </w:rPr>
        <w:t>Observation</w:t>
      </w:r>
      <w:r w:rsidR="00AB2982">
        <w:rPr>
          <w:b/>
          <w:i/>
          <w:lang w:val="en-GB" w:eastAsia="ko-KR"/>
        </w:rPr>
        <w:t xml:space="preserve"> </w:t>
      </w:r>
      <w:r w:rsidR="002C6179">
        <w:rPr>
          <w:b/>
          <w:i/>
          <w:lang w:val="en-GB" w:eastAsia="ko-KR"/>
        </w:rPr>
        <w:t>4</w:t>
      </w:r>
      <w:r w:rsidRPr="00970250">
        <w:rPr>
          <w:b/>
          <w:i/>
          <w:lang w:val="en-GB" w:eastAsia="ko-KR"/>
        </w:rPr>
        <w:t xml:space="preserve">: </w:t>
      </w:r>
      <w:r w:rsidR="006E6441">
        <w:rPr>
          <w:b/>
          <w:i/>
          <w:lang w:val="en-GB" w:eastAsia="ko-KR"/>
        </w:rPr>
        <w:t>Assuming the same number of transmissions (with or without HARQ), b</w:t>
      </w:r>
      <w:r w:rsidRPr="00970250">
        <w:rPr>
          <w:b/>
          <w:i/>
          <w:lang w:val="en-GB" w:eastAsia="ko-KR"/>
        </w:rPr>
        <w:t xml:space="preserve">eam indication by L1 control signalling </w:t>
      </w:r>
      <w:r w:rsidR="006E6441">
        <w:rPr>
          <w:b/>
          <w:i/>
          <w:lang w:val="en-GB" w:eastAsia="ko-KR"/>
        </w:rPr>
        <w:t>is</w:t>
      </w:r>
      <w:r w:rsidRPr="00970250">
        <w:rPr>
          <w:b/>
          <w:i/>
          <w:lang w:val="en-GB" w:eastAsia="ko-KR"/>
        </w:rPr>
        <w:t xml:space="preserve"> more reliable than beam indication by MAC CE signalling.</w:t>
      </w:r>
    </w:p>
    <w:p w14:paraId="2BDC3531" w14:textId="28D3F567" w:rsidR="00306E1B" w:rsidRPr="008E0D91" w:rsidRDefault="00970250" w:rsidP="008E0D91">
      <w:pPr>
        <w:pStyle w:val="ListParagraph"/>
        <w:numPr>
          <w:ilvl w:val="0"/>
          <w:numId w:val="58"/>
        </w:numPr>
        <w:spacing w:after="60" w:line="288" w:lineRule="auto"/>
        <w:jc w:val="both"/>
        <w:rPr>
          <w:b/>
          <w:u w:val="single"/>
          <w:lang w:val="en-GB" w:eastAsia="ko-KR"/>
        </w:rPr>
      </w:pPr>
      <w:r w:rsidRPr="008E0D91">
        <w:rPr>
          <w:b/>
          <w:u w:val="single"/>
          <w:lang w:val="en-GB" w:eastAsia="ko-KR"/>
        </w:rPr>
        <w:t>Latency</w:t>
      </w:r>
    </w:p>
    <w:p w14:paraId="41E2FD67" w14:textId="059BB145" w:rsidR="00FC78C5" w:rsidRDefault="003A564F" w:rsidP="00945BED">
      <w:pPr>
        <w:spacing w:after="60" w:line="288" w:lineRule="auto"/>
        <w:jc w:val="both"/>
        <w:rPr>
          <w:lang w:val="en-GB" w:eastAsia="ko-KR"/>
        </w:rPr>
      </w:pPr>
      <w:r>
        <w:rPr>
          <w:lang w:val="en-GB" w:eastAsia="ko-KR"/>
        </w:rPr>
        <w:t>At</w:t>
      </w:r>
      <w:r w:rsidR="00FC78C5">
        <w:rPr>
          <w:lang w:val="en-GB" w:eastAsia="ko-KR"/>
        </w:rPr>
        <w:t xml:space="preserve"> the gNB, </w:t>
      </w:r>
      <w:r w:rsidR="00D017A1">
        <w:rPr>
          <w:lang w:val="en-GB" w:eastAsia="ko-KR"/>
        </w:rPr>
        <w:t xml:space="preserve">DL </w:t>
      </w:r>
      <w:r w:rsidR="00FC78C5">
        <w:rPr>
          <w:lang w:val="en-GB" w:eastAsia="ko-KR"/>
        </w:rPr>
        <w:t xml:space="preserve">beam indication is </w:t>
      </w:r>
      <w:r w:rsidR="0076729C">
        <w:rPr>
          <w:lang w:val="en-GB" w:eastAsia="ko-KR"/>
        </w:rPr>
        <w:t>derived i</w:t>
      </w:r>
      <w:r w:rsidR="00FC78C5">
        <w:rPr>
          <w:lang w:val="en-GB" w:eastAsia="ko-KR"/>
        </w:rPr>
        <w:t>n L1 based on beam reporting from the UE, which uses L1 control signalling, e.g.</w:t>
      </w:r>
      <w:r w:rsidR="008247CE">
        <w:rPr>
          <w:lang w:val="en-GB" w:eastAsia="ko-KR"/>
        </w:rPr>
        <w:t>,</w:t>
      </w:r>
      <w:r w:rsidR="00FC78C5">
        <w:rPr>
          <w:lang w:val="en-GB" w:eastAsia="ko-KR"/>
        </w:rPr>
        <w:t xml:space="preserve"> CSI on PUCCH</w:t>
      </w:r>
      <w:r>
        <w:rPr>
          <w:lang w:val="en-GB" w:eastAsia="ko-KR"/>
        </w:rPr>
        <w:t>/PUSCH</w:t>
      </w:r>
      <w:r w:rsidR="00FC78C5">
        <w:rPr>
          <w:lang w:val="en-GB" w:eastAsia="ko-KR"/>
        </w:rPr>
        <w:t xml:space="preserve">. </w:t>
      </w:r>
      <w:r>
        <w:rPr>
          <w:lang w:val="en-GB" w:eastAsia="ko-KR"/>
        </w:rPr>
        <w:t>At</w:t>
      </w:r>
      <w:r w:rsidR="00FC78C5">
        <w:rPr>
          <w:lang w:val="en-GB" w:eastAsia="ko-KR"/>
        </w:rPr>
        <w:t xml:space="preserve"> the UE</w:t>
      </w:r>
      <w:r w:rsidR="00D017A1">
        <w:rPr>
          <w:lang w:val="en-GB" w:eastAsia="ko-KR"/>
        </w:rPr>
        <w:t>,</w:t>
      </w:r>
      <w:r w:rsidR="00FC78C5">
        <w:rPr>
          <w:lang w:val="en-GB" w:eastAsia="ko-KR"/>
        </w:rPr>
        <w:t xml:space="preserve"> beam indication from the gNB is used </w:t>
      </w:r>
      <w:r w:rsidR="0076729C">
        <w:rPr>
          <w:lang w:val="en-GB" w:eastAsia="ko-KR"/>
        </w:rPr>
        <w:t>i</w:t>
      </w:r>
      <w:r w:rsidR="00FC78C5">
        <w:rPr>
          <w:lang w:val="en-GB" w:eastAsia="ko-KR"/>
        </w:rPr>
        <w:t>n L1 to de</w:t>
      </w:r>
      <w:r w:rsidR="00D017A1">
        <w:rPr>
          <w:lang w:val="en-GB" w:eastAsia="ko-KR"/>
        </w:rPr>
        <w:t>rive</w:t>
      </w:r>
      <w:r w:rsidR="00FC78C5">
        <w:rPr>
          <w:lang w:val="en-GB" w:eastAsia="ko-KR"/>
        </w:rPr>
        <w:t xml:space="preserve"> the beam</w:t>
      </w:r>
      <w:r w:rsidR="00C107C2">
        <w:rPr>
          <w:lang w:val="en-GB" w:eastAsia="ko-KR"/>
        </w:rPr>
        <w:t xml:space="preserve"> (spatial filter)</w:t>
      </w:r>
      <w:r w:rsidR="00FC78C5">
        <w:rPr>
          <w:lang w:val="en-GB" w:eastAsia="ko-KR"/>
        </w:rPr>
        <w:t xml:space="preserve"> used for DL reception and UL transmission. By sending </w:t>
      </w:r>
      <w:r w:rsidR="00D017A1">
        <w:rPr>
          <w:lang w:val="en-GB" w:eastAsia="ko-KR"/>
        </w:rPr>
        <w:t xml:space="preserve">DL </w:t>
      </w:r>
      <w:r w:rsidR="00FC78C5">
        <w:rPr>
          <w:lang w:val="en-GB" w:eastAsia="ko-KR"/>
        </w:rPr>
        <w:t xml:space="preserve">beam indication </w:t>
      </w:r>
      <w:r w:rsidR="008E0D91">
        <w:rPr>
          <w:lang w:val="en-GB" w:eastAsia="ko-KR"/>
        </w:rPr>
        <w:t>via</w:t>
      </w:r>
      <w:r w:rsidR="00FC78C5">
        <w:rPr>
          <w:lang w:val="en-GB" w:eastAsia="ko-KR"/>
        </w:rPr>
        <w:t xml:space="preserve"> MAC CE, extra process</w:t>
      </w:r>
      <w:r w:rsidR="0092475F">
        <w:rPr>
          <w:lang w:val="en-GB" w:eastAsia="ko-KR"/>
        </w:rPr>
        <w:t>ing</w:t>
      </w:r>
      <w:r w:rsidR="00FC78C5">
        <w:rPr>
          <w:lang w:val="en-GB" w:eastAsia="ko-KR"/>
        </w:rPr>
        <w:t xml:space="preserve"> is incurred in the gNB and UE by involving the MAC layer</w:t>
      </w:r>
      <w:r w:rsidR="00C107C2">
        <w:rPr>
          <w:lang w:val="en-GB" w:eastAsia="ko-KR"/>
        </w:rPr>
        <w:t xml:space="preserve"> and additional L1 processing</w:t>
      </w:r>
      <w:r w:rsidR="008E0D91">
        <w:rPr>
          <w:lang w:val="en-GB" w:eastAsia="ko-KR"/>
        </w:rPr>
        <w:t xml:space="preserve"> as </w:t>
      </w:r>
      <w:r w:rsidR="008E0D91" w:rsidDel="008E0D91">
        <w:rPr>
          <w:lang w:val="en-GB" w:eastAsia="ko-KR"/>
        </w:rPr>
        <w:t xml:space="preserve"> </w:t>
      </w:r>
      <w:r w:rsidR="00D133BF">
        <w:rPr>
          <w:lang w:val="en-GB" w:eastAsia="ko-KR"/>
        </w:rPr>
        <w:t xml:space="preserve"> illustrated in </w:t>
      </w:r>
      <w:r w:rsidR="008247CE">
        <w:rPr>
          <w:lang w:val="en-GB" w:eastAsia="ko-KR"/>
        </w:rPr>
        <w:fldChar w:fldCharType="begin"/>
      </w:r>
      <w:r w:rsidR="008247CE">
        <w:rPr>
          <w:lang w:val="en-GB" w:eastAsia="ko-KR"/>
        </w:rPr>
        <w:instrText xml:space="preserve"> REF _Ref45964270 \h </w:instrText>
      </w:r>
      <w:r w:rsidR="008247CE">
        <w:rPr>
          <w:lang w:val="en-GB" w:eastAsia="ko-KR"/>
        </w:rPr>
      </w:r>
      <w:r w:rsidR="008247CE">
        <w:rPr>
          <w:lang w:val="en-GB" w:eastAsia="ko-KR"/>
        </w:rPr>
        <w:fldChar w:fldCharType="separate"/>
      </w:r>
      <w:r w:rsidR="0076729C">
        <w:t>Fig.</w:t>
      </w:r>
      <w:r w:rsidR="00455B89">
        <w:t xml:space="preserve"> </w:t>
      </w:r>
      <w:r w:rsidR="00455B89">
        <w:rPr>
          <w:noProof/>
        </w:rPr>
        <w:t>4</w:t>
      </w:r>
      <w:r w:rsidR="008247CE">
        <w:rPr>
          <w:lang w:val="en-GB" w:eastAsia="ko-KR"/>
        </w:rPr>
        <w:fldChar w:fldCharType="end"/>
      </w:r>
      <w:r w:rsidR="00D133BF">
        <w:rPr>
          <w:lang w:val="en-GB" w:eastAsia="ko-KR"/>
        </w:rPr>
        <w:t xml:space="preserve">. At </w:t>
      </w:r>
      <w:r w:rsidR="00C107C2">
        <w:rPr>
          <w:lang w:val="en-GB" w:eastAsia="ko-KR"/>
        </w:rPr>
        <w:t>the gNB, the extra processing includes</w:t>
      </w:r>
      <w:r w:rsidR="00D133BF">
        <w:rPr>
          <w:lang w:val="en-GB" w:eastAsia="ko-KR"/>
        </w:rPr>
        <w:t xml:space="preserve"> passing beam indication to L2, generating the MAC CE message</w:t>
      </w:r>
      <w:r w:rsidR="008247CE">
        <w:rPr>
          <w:lang w:val="en-GB" w:eastAsia="ko-KR"/>
        </w:rPr>
        <w:t>,</w:t>
      </w:r>
      <w:r w:rsidR="00D133BF">
        <w:rPr>
          <w:lang w:val="en-GB" w:eastAsia="ko-KR"/>
        </w:rPr>
        <w:t xml:space="preserve"> passing the information back to L1</w:t>
      </w:r>
      <w:r w:rsidR="008247CE">
        <w:rPr>
          <w:lang w:val="en-GB" w:eastAsia="ko-KR"/>
        </w:rPr>
        <w:t>,</w:t>
      </w:r>
      <w:r w:rsidR="00D133BF">
        <w:rPr>
          <w:lang w:val="en-GB" w:eastAsia="ko-KR"/>
        </w:rPr>
        <w:t xml:space="preserve"> and </w:t>
      </w:r>
      <w:r w:rsidR="00C72C46">
        <w:rPr>
          <w:lang w:val="en-GB" w:eastAsia="ko-KR"/>
        </w:rPr>
        <w:t>addition</w:t>
      </w:r>
      <w:r w:rsidR="00C107C2">
        <w:rPr>
          <w:lang w:val="en-GB" w:eastAsia="ko-KR"/>
        </w:rPr>
        <w:t>al encoding for PDSCH in addition</w:t>
      </w:r>
      <w:r w:rsidR="00C72C46">
        <w:rPr>
          <w:lang w:val="en-GB" w:eastAsia="ko-KR"/>
        </w:rPr>
        <w:t xml:space="preserve"> to the PDSCH transmission time</w:t>
      </w:r>
      <w:r w:rsidR="008247CE">
        <w:rPr>
          <w:lang w:val="en-GB" w:eastAsia="ko-KR"/>
        </w:rPr>
        <w:t>. W</w:t>
      </w:r>
      <w:r w:rsidR="00C72C46">
        <w:rPr>
          <w:lang w:val="en-GB" w:eastAsia="ko-KR"/>
        </w:rPr>
        <w:t xml:space="preserve">e assume </w:t>
      </w:r>
      <w:r w:rsidR="00C107C2">
        <w:rPr>
          <w:lang w:val="en-GB" w:eastAsia="ko-KR"/>
        </w:rPr>
        <w:t xml:space="preserve">all </w:t>
      </w:r>
      <w:r w:rsidR="00C72C46">
        <w:rPr>
          <w:lang w:val="en-GB" w:eastAsia="ko-KR"/>
        </w:rPr>
        <w:t>th</w:t>
      </w:r>
      <w:r w:rsidR="008247CE">
        <w:rPr>
          <w:lang w:val="en-GB" w:eastAsia="ko-KR"/>
        </w:rPr>
        <w:t>ese</w:t>
      </w:r>
      <w:r w:rsidR="0076729C">
        <w:rPr>
          <w:lang w:val="en-GB" w:eastAsia="ko-KR"/>
        </w:rPr>
        <w:t xml:space="preserve"> could add </w:t>
      </w:r>
      <w:r w:rsidR="002A6230">
        <w:rPr>
          <w:lang w:val="en-GB" w:eastAsia="ko-KR"/>
        </w:rPr>
        <w:t>(at least)</w:t>
      </w:r>
      <w:r w:rsidR="00C72C46">
        <w:rPr>
          <w:lang w:val="en-GB" w:eastAsia="ko-KR"/>
        </w:rPr>
        <w:t xml:space="preserve"> </w:t>
      </w:r>
      <w:r w:rsidR="0076729C">
        <w:rPr>
          <w:lang w:val="en-GB" w:eastAsia="ko-KR"/>
        </w:rPr>
        <w:t xml:space="preserve">an </w:t>
      </w:r>
      <w:r w:rsidR="00C72C46">
        <w:rPr>
          <w:lang w:val="en-GB" w:eastAsia="ko-KR"/>
        </w:rPr>
        <w:t xml:space="preserve">extra </w:t>
      </w:r>
      <w:r w:rsidR="00C72C46" w:rsidRPr="0092475F">
        <w:rPr>
          <w:lang w:val="en-GB" w:eastAsia="ko-KR"/>
        </w:rPr>
        <w:t>0.5</w:t>
      </w:r>
      <w:r w:rsidR="008A1AA6">
        <w:rPr>
          <w:lang w:val="en-GB" w:eastAsia="ko-KR"/>
        </w:rPr>
        <w:t>-</w:t>
      </w:r>
      <w:r w:rsidR="00C72C46" w:rsidRPr="0092475F">
        <w:rPr>
          <w:lang w:val="en-GB" w:eastAsia="ko-KR"/>
        </w:rPr>
        <w:t>1 ms</w:t>
      </w:r>
      <w:r w:rsidR="00C72C46">
        <w:rPr>
          <w:lang w:val="en-GB" w:eastAsia="ko-KR"/>
        </w:rPr>
        <w:t xml:space="preserve">. </w:t>
      </w:r>
      <w:r w:rsidR="00D017A1">
        <w:rPr>
          <w:lang w:val="en-GB" w:eastAsia="ko-KR"/>
        </w:rPr>
        <w:t>At</w:t>
      </w:r>
      <w:r w:rsidR="00C72C46">
        <w:rPr>
          <w:lang w:val="en-GB" w:eastAsia="ko-KR"/>
        </w:rPr>
        <w:t xml:space="preserve"> the U</w:t>
      </w:r>
      <w:r w:rsidR="00C107C2">
        <w:rPr>
          <w:lang w:val="en-GB" w:eastAsia="ko-KR"/>
        </w:rPr>
        <w:t>E, the extra processing includes</w:t>
      </w:r>
      <w:r w:rsidR="00C72C46">
        <w:rPr>
          <w:lang w:val="en-GB" w:eastAsia="ko-KR"/>
        </w:rPr>
        <w:t xml:space="preserve"> decoding the PDSCH, passing the decoded </w:t>
      </w:r>
      <w:r w:rsidR="00113FE6">
        <w:rPr>
          <w:lang w:val="en-GB" w:eastAsia="ko-KR"/>
        </w:rPr>
        <w:t>information</w:t>
      </w:r>
      <w:r w:rsidR="00C72C46">
        <w:rPr>
          <w:lang w:val="en-GB" w:eastAsia="ko-KR"/>
        </w:rPr>
        <w:t xml:space="preserve"> to L2, decoding and extracting the beam indication from the MAC CE</w:t>
      </w:r>
      <w:r w:rsidR="008247CE">
        <w:rPr>
          <w:lang w:val="en-GB" w:eastAsia="ko-KR"/>
        </w:rPr>
        <w:t>,</w:t>
      </w:r>
      <w:r w:rsidR="00C72C46">
        <w:rPr>
          <w:lang w:val="en-GB" w:eastAsia="ko-KR"/>
        </w:rPr>
        <w:t xml:space="preserve"> and then passing the beam indic</w:t>
      </w:r>
      <w:r w:rsidR="00C107C2">
        <w:rPr>
          <w:lang w:val="en-GB" w:eastAsia="ko-KR"/>
        </w:rPr>
        <w:t xml:space="preserve">ation back to L1. </w:t>
      </w:r>
      <w:r w:rsidR="008247CE">
        <w:rPr>
          <w:lang w:val="en-GB" w:eastAsia="ko-KR"/>
        </w:rPr>
        <w:t xml:space="preserve">These </w:t>
      </w:r>
      <w:r w:rsidR="00C107C2">
        <w:rPr>
          <w:lang w:val="en-GB" w:eastAsia="ko-KR"/>
        </w:rPr>
        <w:t xml:space="preserve">can add </w:t>
      </w:r>
      <w:r w:rsidR="00C72C46">
        <w:rPr>
          <w:lang w:val="en-GB" w:eastAsia="ko-KR"/>
        </w:rPr>
        <w:t xml:space="preserve">an extra </w:t>
      </w:r>
      <w:r w:rsidR="00C72C46" w:rsidRPr="0092475F">
        <w:rPr>
          <w:lang w:val="en-GB" w:eastAsia="ko-KR"/>
        </w:rPr>
        <w:t>1 ms</w:t>
      </w:r>
      <w:r w:rsidR="00C72C46">
        <w:rPr>
          <w:lang w:val="en-GB" w:eastAsia="ko-KR"/>
        </w:rPr>
        <w:t>. Hence, with a single transmission beam indication, L1</w:t>
      </w:r>
      <w:r w:rsidR="00D017A1">
        <w:rPr>
          <w:lang w:val="en-GB" w:eastAsia="ko-KR"/>
        </w:rPr>
        <w:t>-</w:t>
      </w:r>
      <w:r w:rsidR="00C72C46">
        <w:rPr>
          <w:lang w:val="en-GB" w:eastAsia="ko-KR"/>
        </w:rPr>
        <w:t xml:space="preserve">control-based beam indication is </w:t>
      </w:r>
      <w:r w:rsidR="008A1AA6">
        <w:rPr>
          <w:lang w:val="en-GB" w:eastAsia="ko-KR"/>
        </w:rPr>
        <w:t xml:space="preserve">at least </w:t>
      </w:r>
      <w:r w:rsidR="00C72C46" w:rsidRPr="0092475F">
        <w:rPr>
          <w:lang w:val="en-GB" w:eastAsia="ko-KR"/>
        </w:rPr>
        <w:t>1.5</w:t>
      </w:r>
      <w:r w:rsidR="008A1AA6">
        <w:rPr>
          <w:lang w:val="en-GB" w:eastAsia="ko-KR"/>
        </w:rPr>
        <w:t>-</w:t>
      </w:r>
      <w:r w:rsidR="00C72C46" w:rsidRPr="0092475F">
        <w:rPr>
          <w:lang w:val="en-GB" w:eastAsia="ko-KR"/>
        </w:rPr>
        <w:t>2 ms</w:t>
      </w:r>
      <w:r w:rsidR="00C72C46">
        <w:rPr>
          <w:lang w:val="en-GB" w:eastAsia="ko-KR"/>
        </w:rPr>
        <w:t xml:space="preserve"> faster than MAC</w:t>
      </w:r>
      <w:r w:rsidR="008247CE">
        <w:rPr>
          <w:lang w:val="en-GB" w:eastAsia="ko-KR"/>
        </w:rPr>
        <w:t xml:space="preserve"> </w:t>
      </w:r>
      <w:r w:rsidR="00C72C46">
        <w:rPr>
          <w:lang w:val="en-GB" w:eastAsia="ko-KR"/>
        </w:rPr>
        <w:t>CE-based beam indication.</w:t>
      </w:r>
    </w:p>
    <w:p w14:paraId="5A1B6D63" w14:textId="12D1A36B" w:rsidR="00B7784C" w:rsidRDefault="000C61D9" w:rsidP="00945BED">
      <w:pPr>
        <w:keepNext/>
        <w:spacing w:after="60" w:line="288" w:lineRule="auto"/>
        <w:jc w:val="center"/>
      </w:pPr>
      <w:r>
        <w:rPr>
          <w:lang w:val="en-GB" w:eastAsia="ko-KR"/>
        </w:rPr>
        <w:object w:dxaOrig="6636" w:dyaOrig="5052" w14:anchorId="7AC09C66">
          <v:shape id="_x0000_i1035" type="#_x0000_t75" style="width:394.5pt;height:300.6pt" o:ole="">
            <v:imagedata r:id="rId12" o:title=""/>
          </v:shape>
          <o:OLEObject Type="Embed" ProgID="Visio.Drawing.15" ShapeID="_x0000_i1035" DrawAspect="Content" ObjectID="_1659106259" r:id="rId13"/>
        </w:object>
      </w:r>
      <w:bookmarkStart w:id="6" w:name="_GoBack"/>
      <w:bookmarkEnd w:id="6"/>
    </w:p>
    <w:p w14:paraId="1058A7E7" w14:textId="657B4B04" w:rsidR="00FC78C5" w:rsidRDefault="00B7784C" w:rsidP="00945BED">
      <w:pPr>
        <w:pStyle w:val="Caption"/>
        <w:spacing w:before="0" w:after="60" w:line="288" w:lineRule="auto"/>
        <w:jc w:val="center"/>
        <w:rPr>
          <w:lang w:eastAsia="ko-KR"/>
        </w:rPr>
      </w:pPr>
      <w:bookmarkStart w:id="7" w:name="_Ref45964270"/>
      <w:r>
        <w:t xml:space="preserve">Figure </w:t>
      </w:r>
      <w:r>
        <w:fldChar w:fldCharType="begin"/>
      </w:r>
      <w:r>
        <w:instrText xml:space="preserve"> SEQ Figure \* ARABIC </w:instrText>
      </w:r>
      <w:r>
        <w:fldChar w:fldCharType="separate"/>
      </w:r>
      <w:r w:rsidR="00847A19">
        <w:rPr>
          <w:noProof/>
        </w:rPr>
        <w:t>4</w:t>
      </w:r>
      <w:r>
        <w:fldChar w:fldCharType="end"/>
      </w:r>
      <w:bookmarkEnd w:id="7"/>
      <w:r>
        <w:t xml:space="preserve">: Processing </w:t>
      </w:r>
      <w:r w:rsidR="00D133BF">
        <w:t>steps</w:t>
      </w:r>
      <w:r>
        <w:t xml:space="preserve"> for L1 control signal</w:t>
      </w:r>
      <w:r w:rsidR="00D133BF">
        <w:t>l</w:t>
      </w:r>
      <w:r>
        <w:t>ing-based beam indication and MAC CE-based beam indication.</w:t>
      </w:r>
    </w:p>
    <w:p w14:paraId="4F5EC4FA" w14:textId="2B24B914" w:rsidR="00C72C46" w:rsidRDefault="00C72C46" w:rsidP="00945BED">
      <w:pPr>
        <w:spacing w:after="60" w:line="288" w:lineRule="auto"/>
        <w:jc w:val="both"/>
        <w:rPr>
          <w:lang w:val="en-GB" w:eastAsia="ko-KR"/>
        </w:rPr>
      </w:pPr>
    </w:p>
    <w:p w14:paraId="6F1B3A22" w14:textId="60F875C1" w:rsidR="00306E1B" w:rsidRPr="00306E1B" w:rsidRDefault="00C72C46" w:rsidP="00945BED">
      <w:pPr>
        <w:spacing w:after="60" w:line="288" w:lineRule="auto"/>
        <w:jc w:val="both"/>
        <w:rPr>
          <w:lang w:val="en-GB" w:eastAsia="ko-KR"/>
        </w:rPr>
      </w:pPr>
      <w:r>
        <w:rPr>
          <w:lang w:val="en-GB" w:eastAsia="ko-KR"/>
        </w:rPr>
        <w:t>Furthermore, retransmission of beam indication</w:t>
      </w:r>
      <w:r w:rsidR="00722EFE">
        <w:rPr>
          <w:lang w:val="en-GB" w:eastAsia="ko-KR"/>
        </w:rPr>
        <w:t>, if utilized,</w:t>
      </w:r>
      <w:r>
        <w:rPr>
          <w:lang w:val="en-GB" w:eastAsia="ko-KR"/>
        </w:rPr>
        <w:t xml:space="preserve"> </w:t>
      </w:r>
      <w:r w:rsidR="005C0A31">
        <w:rPr>
          <w:lang w:val="en-GB" w:eastAsia="ko-KR"/>
        </w:rPr>
        <w:t xml:space="preserve">is </w:t>
      </w:r>
      <w:r>
        <w:rPr>
          <w:lang w:val="en-GB" w:eastAsia="ko-KR"/>
        </w:rPr>
        <w:t xml:space="preserve">faster </w:t>
      </w:r>
      <w:r w:rsidR="005C0A31">
        <w:rPr>
          <w:lang w:val="en-GB" w:eastAsia="ko-KR"/>
        </w:rPr>
        <w:t>with</w:t>
      </w:r>
      <w:r>
        <w:rPr>
          <w:lang w:val="en-GB" w:eastAsia="ko-KR"/>
        </w:rPr>
        <w:t xml:space="preserve"> L1</w:t>
      </w:r>
      <w:r w:rsidR="006E552C">
        <w:rPr>
          <w:lang w:val="en-GB" w:eastAsia="ko-KR"/>
        </w:rPr>
        <w:t>-</w:t>
      </w:r>
      <w:r>
        <w:rPr>
          <w:lang w:val="en-GB" w:eastAsia="ko-KR"/>
        </w:rPr>
        <w:t>control-based signalling compared to L2-based signalling as L1</w:t>
      </w:r>
      <w:r w:rsidR="006E552C">
        <w:rPr>
          <w:lang w:val="en-GB" w:eastAsia="ko-KR"/>
        </w:rPr>
        <w:t>-</w:t>
      </w:r>
      <w:r>
        <w:rPr>
          <w:lang w:val="en-GB" w:eastAsia="ko-KR"/>
        </w:rPr>
        <w:t>control-based signalling avoids the encoding and decoding latency of PDSCH and the transmission time of PDSCH. As discussed in the reliability section, t</w:t>
      </w:r>
      <w:r w:rsidR="00306E1B" w:rsidRPr="00306E1B">
        <w:rPr>
          <w:lang w:val="en-GB" w:eastAsia="ko-KR"/>
        </w:rPr>
        <w:t>o achieve the same target error rate after multiple transmissions</w:t>
      </w:r>
      <w:r w:rsidR="000B3A37">
        <w:rPr>
          <w:lang w:val="en-GB" w:eastAsia="ko-KR"/>
        </w:rPr>
        <w:t>,</w:t>
      </w:r>
      <w:r w:rsidR="00306E1B" w:rsidRPr="00306E1B">
        <w:rPr>
          <w:lang w:val="en-GB" w:eastAsia="ko-KR"/>
        </w:rPr>
        <w:t xml:space="preserve"> </w:t>
      </w:r>
      <w:r w:rsidR="000B3A37">
        <w:rPr>
          <w:lang w:val="en-GB" w:eastAsia="ko-KR"/>
        </w:rPr>
        <w:t>MAC</w:t>
      </w:r>
      <w:r w:rsidR="007B7620">
        <w:rPr>
          <w:lang w:val="en-GB" w:eastAsia="ko-KR"/>
        </w:rPr>
        <w:t xml:space="preserve"> </w:t>
      </w:r>
      <w:r w:rsidR="000B3A37">
        <w:rPr>
          <w:lang w:val="en-GB" w:eastAsia="ko-KR"/>
        </w:rPr>
        <w:t>CE-</w:t>
      </w:r>
      <w:r w:rsidR="00306E1B" w:rsidRPr="00306E1B">
        <w:rPr>
          <w:lang w:val="en-GB" w:eastAsia="ko-KR"/>
        </w:rPr>
        <w:t xml:space="preserve">based </w:t>
      </w:r>
      <w:r w:rsidR="000B3A37">
        <w:rPr>
          <w:lang w:val="en-GB" w:eastAsia="ko-KR"/>
        </w:rPr>
        <w:t>beam indication requires</w:t>
      </w:r>
      <w:r w:rsidR="00306E1B" w:rsidRPr="00306E1B">
        <w:rPr>
          <w:lang w:val="en-GB" w:eastAsia="ko-KR"/>
        </w:rPr>
        <w:t xml:space="preserve"> more retransmissions </w:t>
      </w:r>
      <w:r w:rsidR="000B3A37">
        <w:rPr>
          <w:lang w:val="en-GB" w:eastAsia="ko-KR"/>
        </w:rPr>
        <w:t xml:space="preserve">than </w:t>
      </w:r>
      <w:r w:rsidR="000B3A37" w:rsidRPr="00306E1B">
        <w:rPr>
          <w:lang w:val="en-GB" w:eastAsia="ko-KR"/>
        </w:rPr>
        <w:t>L1</w:t>
      </w:r>
      <w:r w:rsidR="006E552C">
        <w:rPr>
          <w:lang w:val="en-GB" w:eastAsia="ko-KR"/>
        </w:rPr>
        <w:t>-</w:t>
      </w:r>
      <w:r w:rsidR="000B3A37" w:rsidRPr="00306E1B">
        <w:rPr>
          <w:lang w:val="en-GB" w:eastAsia="ko-KR"/>
        </w:rPr>
        <w:t>control</w:t>
      </w:r>
      <w:r w:rsidR="000B3A37">
        <w:rPr>
          <w:lang w:val="en-GB" w:eastAsia="ko-KR"/>
        </w:rPr>
        <w:t>-based beam indication</w:t>
      </w:r>
      <w:r w:rsidR="00306E1B" w:rsidRPr="00306E1B">
        <w:rPr>
          <w:lang w:val="en-GB" w:eastAsia="ko-KR"/>
        </w:rPr>
        <w:t xml:space="preserve">. </w:t>
      </w:r>
      <w:r w:rsidR="000B3A37">
        <w:rPr>
          <w:lang w:val="en-GB" w:eastAsia="ko-KR"/>
        </w:rPr>
        <w:t>Hence, not only does MAC</w:t>
      </w:r>
      <w:r w:rsidR="007B7620">
        <w:rPr>
          <w:lang w:val="en-GB" w:eastAsia="ko-KR"/>
        </w:rPr>
        <w:t xml:space="preserve"> </w:t>
      </w:r>
      <w:r w:rsidR="000B3A37">
        <w:rPr>
          <w:lang w:val="en-GB" w:eastAsia="ko-KR"/>
        </w:rPr>
        <w:t xml:space="preserve">CE-based beam indication incur a longer round trip time with HARQ </w:t>
      </w:r>
      <w:r w:rsidR="008842F7">
        <w:rPr>
          <w:lang w:val="en-GB" w:eastAsia="ko-KR"/>
        </w:rPr>
        <w:t>retransmission</w:t>
      </w:r>
      <w:r w:rsidR="000B3A37">
        <w:rPr>
          <w:lang w:val="en-GB" w:eastAsia="ko-KR"/>
        </w:rPr>
        <w:t xml:space="preserve">, </w:t>
      </w:r>
      <w:r w:rsidR="006E552C">
        <w:rPr>
          <w:lang w:val="en-GB" w:eastAsia="ko-KR"/>
        </w:rPr>
        <w:t xml:space="preserve">but </w:t>
      </w:r>
      <w:r w:rsidR="000B3A37">
        <w:rPr>
          <w:lang w:val="en-GB" w:eastAsia="ko-KR"/>
        </w:rPr>
        <w:t>it also requires more HARQ retransmissions.</w:t>
      </w:r>
    </w:p>
    <w:p w14:paraId="05DB94D1" w14:textId="35771C3B" w:rsidR="00AF6063" w:rsidRPr="000B3A37" w:rsidRDefault="00306E1B" w:rsidP="00945BED">
      <w:pPr>
        <w:spacing w:after="60" w:line="288" w:lineRule="auto"/>
        <w:jc w:val="both"/>
        <w:rPr>
          <w:b/>
          <w:i/>
          <w:lang w:val="en-GB" w:eastAsia="ko-KR"/>
        </w:rPr>
      </w:pPr>
      <w:r w:rsidRPr="000B3A37">
        <w:rPr>
          <w:b/>
          <w:i/>
          <w:lang w:val="en-GB" w:eastAsia="ko-KR"/>
        </w:rPr>
        <w:t>Observation</w:t>
      </w:r>
      <w:r w:rsidR="0092475F">
        <w:rPr>
          <w:b/>
          <w:i/>
          <w:lang w:val="en-GB" w:eastAsia="ko-KR"/>
        </w:rPr>
        <w:t xml:space="preserve"> </w:t>
      </w:r>
      <w:r w:rsidR="002C6179">
        <w:rPr>
          <w:b/>
          <w:i/>
          <w:lang w:val="en-GB" w:eastAsia="ko-KR"/>
        </w:rPr>
        <w:t>5</w:t>
      </w:r>
      <w:r w:rsidRPr="000B3A37">
        <w:rPr>
          <w:b/>
          <w:i/>
          <w:lang w:val="en-GB" w:eastAsia="ko-KR"/>
        </w:rPr>
        <w:t>: To achieve the same error rate, MAC</w:t>
      </w:r>
      <w:r w:rsidR="007B7620">
        <w:rPr>
          <w:b/>
          <w:i/>
          <w:lang w:val="en-GB" w:eastAsia="ko-KR"/>
        </w:rPr>
        <w:t xml:space="preserve"> </w:t>
      </w:r>
      <w:r w:rsidRPr="000B3A37">
        <w:rPr>
          <w:b/>
          <w:i/>
          <w:lang w:val="en-GB" w:eastAsia="ko-KR"/>
        </w:rPr>
        <w:t>CE-based signalling require</w:t>
      </w:r>
      <w:r w:rsidR="00FD37D4">
        <w:rPr>
          <w:b/>
          <w:i/>
          <w:lang w:val="en-GB" w:eastAsia="ko-KR"/>
        </w:rPr>
        <w:t>s</w:t>
      </w:r>
      <w:r w:rsidRPr="000B3A37">
        <w:rPr>
          <w:b/>
          <w:i/>
          <w:lang w:val="en-GB" w:eastAsia="ko-KR"/>
        </w:rPr>
        <w:t xml:space="preserve"> more retr</w:t>
      </w:r>
      <w:r w:rsidR="008842F7">
        <w:rPr>
          <w:b/>
          <w:i/>
          <w:lang w:val="en-GB" w:eastAsia="ko-KR"/>
        </w:rPr>
        <w:t>ansmissions when compared to L1</w:t>
      </w:r>
      <w:r w:rsidR="00FD37D4">
        <w:rPr>
          <w:b/>
          <w:i/>
          <w:lang w:val="en-GB" w:eastAsia="ko-KR"/>
        </w:rPr>
        <w:t>-</w:t>
      </w:r>
      <w:r w:rsidR="008842F7">
        <w:rPr>
          <w:b/>
          <w:i/>
          <w:lang w:val="en-GB" w:eastAsia="ko-KR"/>
        </w:rPr>
        <w:t>control-</w:t>
      </w:r>
      <w:r w:rsidRPr="000B3A37">
        <w:rPr>
          <w:b/>
          <w:i/>
          <w:lang w:val="en-GB" w:eastAsia="ko-KR"/>
        </w:rPr>
        <w:t>based signalling.</w:t>
      </w:r>
    </w:p>
    <w:p w14:paraId="5F1D6CB9" w14:textId="77777777" w:rsidR="005123CF" w:rsidRDefault="005123CF" w:rsidP="00945BED">
      <w:pPr>
        <w:spacing w:after="60" w:line="288" w:lineRule="auto"/>
        <w:jc w:val="both"/>
        <w:rPr>
          <w:lang w:val="en-GB" w:eastAsia="ko-KR"/>
        </w:rPr>
      </w:pPr>
      <w:r>
        <w:rPr>
          <w:lang w:val="en-GB" w:eastAsia="ko-KR"/>
        </w:rPr>
        <w:t>Accordingly, we arrive at the following observation:</w:t>
      </w:r>
    </w:p>
    <w:p w14:paraId="06E0DC63" w14:textId="095B33FF" w:rsidR="005123CF" w:rsidRPr="00970250" w:rsidRDefault="005123CF" w:rsidP="00945BED">
      <w:pPr>
        <w:spacing w:after="60" w:line="288" w:lineRule="auto"/>
        <w:jc w:val="both"/>
        <w:rPr>
          <w:b/>
          <w:i/>
          <w:lang w:val="en-GB" w:eastAsia="ko-KR"/>
        </w:rPr>
      </w:pPr>
      <w:r w:rsidRPr="00970250">
        <w:rPr>
          <w:b/>
          <w:i/>
          <w:lang w:val="en-GB" w:eastAsia="ko-KR"/>
        </w:rPr>
        <w:t>Observation</w:t>
      </w:r>
      <w:r w:rsidR="0092475F">
        <w:rPr>
          <w:b/>
          <w:i/>
          <w:lang w:val="en-GB" w:eastAsia="ko-KR"/>
        </w:rPr>
        <w:t xml:space="preserve"> </w:t>
      </w:r>
      <w:r w:rsidR="002C6179">
        <w:rPr>
          <w:b/>
          <w:i/>
          <w:lang w:val="en-GB" w:eastAsia="ko-KR"/>
        </w:rPr>
        <w:t>6</w:t>
      </w:r>
      <w:r w:rsidRPr="00970250">
        <w:rPr>
          <w:b/>
          <w:i/>
          <w:lang w:val="en-GB" w:eastAsia="ko-KR"/>
        </w:rPr>
        <w:t xml:space="preserve">: Beam indication </w:t>
      </w:r>
      <w:r w:rsidR="005C0A31">
        <w:rPr>
          <w:b/>
          <w:i/>
          <w:lang w:val="en-GB" w:eastAsia="ko-KR"/>
        </w:rPr>
        <w:t>via</w:t>
      </w:r>
      <w:r w:rsidRPr="00970250">
        <w:rPr>
          <w:b/>
          <w:i/>
          <w:lang w:val="en-GB" w:eastAsia="ko-KR"/>
        </w:rPr>
        <w:t xml:space="preserve"> L1 control signalling </w:t>
      </w:r>
      <w:r w:rsidR="00FD37D4">
        <w:rPr>
          <w:b/>
          <w:i/>
          <w:lang w:val="en-GB" w:eastAsia="ko-KR"/>
        </w:rPr>
        <w:t>incurs</w:t>
      </w:r>
      <w:r w:rsidR="00D25C86">
        <w:rPr>
          <w:b/>
          <w:i/>
          <w:lang w:val="en-GB" w:eastAsia="ko-KR"/>
        </w:rPr>
        <w:t xml:space="preserve"> </w:t>
      </w:r>
      <w:r w:rsidR="00FD37D4">
        <w:rPr>
          <w:b/>
          <w:i/>
          <w:lang w:val="en-GB" w:eastAsia="ko-KR"/>
        </w:rPr>
        <w:t xml:space="preserve">lower </w:t>
      </w:r>
      <w:r>
        <w:rPr>
          <w:b/>
          <w:i/>
          <w:lang w:val="en-GB" w:eastAsia="ko-KR"/>
        </w:rPr>
        <w:t xml:space="preserve">latency </w:t>
      </w:r>
      <w:r w:rsidRPr="00970250">
        <w:rPr>
          <w:b/>
          <w:i/>
          <w:lang w:val="en-GB" w:eastAsia="ko-KR"/>
        </w:rPr>
        <w:t xml:space="preserve">than </w:t>
      </w:r>
      <w:r w:rsidR="005C0A31">
        <w:rPr>
          <w:b/>
          <w:i/>
          <w:lang w:val="en-GB" w:eastAsia="ko-KR"/>
        </w:rPr>
        <w:t xml:space="preserve">via </w:t>
      </w:r>
      <w:r w:rsidRPr="00970250">
        <w:rPr>
          <w:b/>
          <w:i/>
          <w:lang w:val="en-GB" w:eastAsia="ko-KR"/>
        </w:rPr>
        <w:t>MAC CE.</w:t>
      </w:r>
    </w:p>
    <w:p w14:paraId="09EBE179" w14:textId="61F54707" w:rsidR="000B3A37" w:rsidRPr="00552CB3" w:rsidRDefault="005123CF" w:rsidP="00552CB3">
      <w:pPr>
        <w:pStyle w:val="ListParagraph"/>
        <w:numPr>
          <w:ilvl w:val="0"/>
          <w:numId w:val="58"/>
        </w:numPr>
        <w:spacing w:after="60" w:line="288" w:lineRule="auto"/>
        <w:jc w:val="both"/>
        <w:rPr>
          <w:b/>
          <w:u w:val="single"/>
          <w:lang w:val="en-GB" w:eastAsia="ko-KR"/>
        </w:rPr>
      </w:pPr>
      <w:r w:rsidRPr="00552CB3">
        <w:rPr>
          <w:b/>
          <w:u w:val="single"/>
          <w:lang w:val="en-GB" w:eastAsia="ko-KR"/>
        </w:rPr>
        <w:t>Overhead</w:t>
      </w:r>
    </w:p>
    <w:p w14:paraId="4E232D50" w14:textId="0C37464A" w:rsidR="005123CF" w:rsidRDefault="005123CF" w:rsidP="00945BED">
      <w:pPr>
        <w:spacing w:after="60" w:line="288" w:lineRule="auto"/>
        <w:jc w:val="both"/>
        <w:rPr>
          <w:lang w:val="en-GB" w:eastAsia="ko-KR"/>
        </w:rPr>
      </w:pPr>
      <w:r>
        <w:rPr>
          <w:lang w:val="en-GB" w:eastAsia="ko-KR"/>
        </w:rPr>
        <w:t xml:space="preserve">L1 control signalling requires only transmission of PDCCH, while MAC CE signalling requires transmission of PDCCH and the corresponding PDSCH (carrying the MAC CE message), hence it incurs more </w:t>
      </w:r>
      <w:r w:rsidR="00D25C86">
        <w:rPr>
          <w:lang w:val="en-GB" w:eastAsia="ko-KR"/>
        </w:rPr>
        <w:t xml:space="preserve">DL </w:t>
      </w:r>
      <w:r>
        <w:rPr>
          <w:lang w:val="en-GB" w:eastAsia="ko-KR"/>
        </w:rPr>
        <w:t>overhead.</w:t>
      </w:r>
    </w:p>
    <w:p w14:paraId="0DC4E544" w14:textId="0A0CC0DB" w:rsidR="00FC7705" w:rsidRDefault="00FC7705" w:rsidP="00FC7705">
      <w:pPr>
        <w:spacing w:after="60" w:line="288" w:lineRule="auto"/>
        <w:jc w:val="both"/>
        <w:rPr>
          <w:lang w:val="en-GB" w:eastAsia="ko-KR"/>
        </w:rPr>
      </w:pPr>
      <w:r>
        <w:rPr>
          <w:lang w:val="en-GB" w:eastAsia="ko-KR"/>
        </w:rPr>
        <w:t>The “</w:t>
      </w:r>
      <w:r w:rsidRPr="00295DDA">
        <w:rPr>
          <w:lang w:val="en-GB" w:eastAsia="ko-KR"/>
        </w:rPr>
        <w:t>TCI State Indication for UE-specific PDCCH</w:t>
      </w:r>
      <w:r>
        <w:rPr>
          <w:lang w:val="en-GB" w:eastAsia="ko-KR"/>
        </w:rPr>
        <w:t>” MAC CE can be sent as a standalone PDSCH transmission, or it can be multiplexed with downlink user data. The multiplexing of “</w:t>
      </w:r>
      <w:r w:rsidRPr="00295DDA">
        <w:rPr>
          <w:lang w:val="en-GB" w:eastAsia="ko-KR"/>
        </w:rPr>
        <w:t>TCI State Indication for UE-specific PDCCH</w:t>
      </w:r>
      <w:r>
        <w:rPr>
          <w:lang w:val="en-GB" w:eastAsia="ko-KR"/>
        </w:rPr>
        <w:t>” MAC CE with downlink user data, can incur additional latency when no downlink data is available at the time of needing to send a TCI state update. On the other hand, sending the MAC CE as a standalone PDSCH transmission requires a lower code rate, by virtue of the smaller transmission payload size, thus incurring additional overhead and penalizes the air interface spectral efficiency. On the other hand, L1 control signalling is designed to more efficiently handle this type of signalling traffic.</w:t>
      </w:r>
    </w:p>
    <w:p w14:paraId="3DD7EC17" w14:textId="16026BD6" w:rsidR="005123CF" w:rsidRPr="00970250" w:rsidRDefault="005123CF" w:rsidP="00945BED">
      <w:pPr>
        <w:spacing w:after="60" w:line="288" w:lineRule="auto"/>
        <w:jc w:val="both"/>
        <w:rPr>
          <w:b/>
          <w:i/>
          <w:lang w:val="en-GB" w:eastAsia="ko-KR"/>
        </w:rPr>
      </w:pPr>
      <w:r w:rsidRPr="00970250">
        <w:rPr>
          <w:b/>
          <w:i/>
          <w:lang w:val="en-GB" w:eastAsia="ko-KR"/>
        </w:rPr>
        <w:t>Observation</w:t>
      </w:r>
      <w:r w:rsidR="0092475F">
        <w:rPr>
          <w:b/>
          <w:i/>
          <w:lang w:val="en-GB" w:eastAsia="ko-KR"/>
        </w:rPr>
        <w:t xml:space="preserve"> </w:t>
      </w:r>
      <w:r w:rsidR="002C6179">
        <w:rPr>
          <w:b/>
          <w:i/>
          <w:lang w:val="en-GB" w:eastAsia="ko-KR"/>
        </w:rPr>
        <w:t>7</w:t>
      </w:r>
      <w:r w:rsidRPr="00970250">
        <w:rPr>
          <w:b/>
          <w:i/>
          <w:lang w:val="en-GB" w:eastAsia="ko-KR"/>
        </w:rPr>
        <w:t xml:space="preserve">: Beam indication by L1 control signalling </w:t>
      </w:r>
      <w:r w:rsidR="00FC7705">
        <w:rPr>
          <w:b/>
          <w:i/>
          <w:lang w:val="en-GB" w:eastAsia="ko-KR"/>
        </w:rPr>
        <w:t xml:space="preserve">incurs </w:t>
      </w:r>
      <w:r>
        <w:rPr>
          <w:b/>
          <w:i/>
          <w:lang w:val="en-GB" w:eastAsia="ko-KR"/>
        </w:rPr>
        <w:t xml:space="preserve">less </w:t>
      </w:r>
      <w:r w:rsidR="00D25C86">
        <w:rPr>
          <w:b/>
          <w:i/>
          <w:lang w:val="en-GB" w:eastAsia="ko-KR"/>
        </w:rPr>
        <w:t xml:space="preserve">DL </w:t>
      </w:r>
      <w:r>
        <w:rPr>
          <w:b/>
          <w:i/>
          <w:lang w:val="en-GB" w:eastAsia="ko-KR"/>
        </w:rPr>
        <w:t xml:space="preserve">overhead </w:t>
      </w:r>
      <w:r w:rsidRPr="00970250">
        <w:rPr>
          <w:b/>
          <w:i/>
          <w:lang w:val="en-GB" w:eastAsia="ko-KR"/>
        </w:rPr>
        <w:t>than beam indication by MAC CE signalling.</w:t>
      </w:r>
    </w:p>
    <w:p w14:paraId="6F1BB2F4" w14:textId="77777777" w:rsidR="00295DDA" w:rsidRDefault="00295DDA" w:rsidP="00945BED">
      <w:pPr>
        <w:spacing w:after="60" w:line="288" w:lineRule="auto"/>
        <w:jc w:val="both"/>
        <w:rPr>
          <w:lang w:val="en-GB" w:eastAsia="ko-KR"/>
        </w:rPr>
      </w:pPr>
    </w:p>
    <w:p w14:paraId="47AA946C" w14:textId="064C2912" w:rsidR="005123CF" w:rsidRDefault="005123CF" w:rsidP="00945BED">
      <w:pPr>
        <w:spacing w:after="60" w:line="288" w:lineRule="auto"/>
        <w:jc w:val="both"/>
        <w:rPr>
          <w:lang w:val="en-GB" w:eastAsia="ko-KR"/>
        </w:rPr>
      </w:pPr>
      <w:r>
        <w:rPr>
          <w:lang w:val="en-GB" w:eastAsia="ko-KR"/>
        </w:rPr>
        <w:t>Based on the discussion in this section, we propose:</w:t>
      </w:r>
    </w:p>
    <w:p w14:paraId="740D0FF2" w14:textId="1715CAC1" w:rsidR="005123CF" w:rsidRDefault="005123CF" w:rsidP="00945BED">
      <w:pPr>
        <w:spacing w:after="60" w:line="288" w:lineRule="auto"/>
        <w:jc w:val="both"/>
        <w:rPr>
          <w:b/>
          <w:i/>
          <w:lang w:val="en-GB" w:eastAsia="ko-KR"/>
        </w:rPr>
      </w:pPr>
      <w:r w:rsidRPr="005123CF">
        <w:rPr>
          <w:b/>
          <w:i/>
          <w:lang w:val="en-GB" w:eastAsia="ko-KR"/>
        </w:rPr>
        <w:lastRenderedPageBreak/>
        <w:t>Proposal</w:t>
      </w:r>
      <w:r w:rsidR="0092475F">
        <w:rPr>
          <w:b/>
          <w:i/>
          <w:lang w:val="en-GB" w:eastAsia="ko-KR"/>
        </w:rPr>
        <w:t xml:space="preserve"> </w:t>
      </w:r>
      <w:r w:rsidR="00632D3E">
        <w:rPr>
          <w:b/>
          <w:i/>
          <w:lang w:val="en-GB" w:eastAsia="ko-KR"/>
        </w:rPr>
        <w:t>4</w:t>
      </w:r>
      <w:r w:rsidRPr="005123CF">
        <w:rPr>
          <w:b/>
          <w:i/>
          <w:lang w:val="en-GB" w:eastAsia="ko-KR"/>
        </w:rPr>
        <w:t xml:space="preserve">: </w:t>
      </w:r>
      <w:r w:rsidR="004B5E45">
        <w:rPr>
          <w:b/>
          <w:i/>
          <w:lang w:val="en-GB" w:eastAsia="ko-KR"/>
        </w:rPr>
        <w:t>To support common TCI state update for DL data and the associated DL assignment (</w:t>
      </w:r>
      <w:r w:rsidR="00632D3E">
        <w:rPr>
          <w:b/>
          <w:i/>
          <w:lang w:val="en-GB" w:eastAsia="ko-KR"/>
        </w:rPr>
        <w:t>UE-</w:t>
      </w:r>
      <w:r w:rsidR="004B5E45">
        <w:rPr>
          <w:b/>
          <w:i/>
          <w:lang w:val="en-GB" w:eastAsia="ko-KR"/>
        </w:rPr>
        <w:t xml:space="preserve">dedicated control), </w:t>
      </w:r>
      <w:r w:rsidRPr="005123CF">
        <w:rPr>
          <w:b/>
          <w:i/>
          <w:lang w:val="en-GB" w:eastAsia="ko-KR"/>
        </w:rPr>
        <w:t>L1</w:t>
      </w:r>
      <w:r w:rsidR="00D25C86">
        <w:rPr>
          <w:b/>
          <w:i/>
          <w:lang w:val="en-GB" w:eastAsia="ko-KR"/>
        </w:rPr>
        <w:t>-</w:t>
      </w:r>
      <w:r w:rsidRPr="005123CF">
        <w:rPr>
          <w:b/>
          <w:i/>
          <w:lang w:val="en-GB" w:eastAsia="ko-KR"/>
        </w:rPr>
        <w:t xml:space="preserve">control-based beam indication is </w:t>
      </w:r>
      <w:r w:rsidR="004B5E45">
        <w:rPr>
          <w:b/>
          <w:i/>
          <w:lang w:val="en-GB" w:eastAsia="ko-KR"/>
        </w:rPr>
        <w:t>introduced</w:t>
      </w:r>
      <w:r w:rsidR="00E05BBF">
        <w:rPr>
          <w:b/>
          <w:i/>
          <w:lang w:val="en-GB" w:eastAsia="ko-KR"/>
        </w:rPr>
        <w:t xml:space="preserve"> </w:t>
      </w:r>
      <w:r w:rsidRPr="005123CF">
        <w:rPr>
          <w:b/>
          <w:i/>
          <w:lang w:val="en-GB" w:eastAsia="ko-KR"/>
        </w:rPr>
        <w:t xml:space="preserve">in </w:t>
      </w:r>
      <w:r w:rsidR="009E23D4">
        <w:rPr>
          <w:b/>
          <w:i/>
          <w:lang w:val="en-GB" w:eastAsia="ko-KR"/>
        </w:rPr>
        <w:t>Rel-</w:t>
      </w:r>
      <w:r w:rsidRPr="005123CF">
        <w:rPr>
          <w:b/>
          <w:i/>
          <w:lang w:val="en-GB" w:eastAsia="ko-KR"/>
        </w:rPr>
        <w:t>17.</w:t>
      </w:r>
    </w:p>
    <w:p w14:paraId="2BB8FEC8" w14:textId="77777777" w:rsidR="008A1AA6" w:rsidRPr="005123CF" w:rsidRDefault="008A1AA6" w:rsidP="00945BED">
      <w:pPr>
        <w:spacing w:after="60" w:line="288" w:lineRule="auto"/>
        <w:jc w:val="both"/>
        <w:rPr>
          <w:b/>
          <w:i/>
          <w:lang w:val="en-GB" w:eastAsia="ko-KR"/>
        </w:rPr>
      </w:pPr>
    </w:p>
    <w:p w14:paraId="0ABC1E44"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09610089"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5DAF4198"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3343C2B0" w14:textId="77777777" w:rsidR="0035387B" w:rsidRPr="0035387B" w:rsidRDefault="0035387B" w:rsidP="00945BED">
      <w:pPr>
        <w:pStyle w:val="ListParagraph"/>
        <w:keepNext/>
        <w:keepLines/>
        <w:numPr>
          <w:ilvl w:val="1"/>
          <w:numId w:val="10"/>
        </w:numPr>
        <w:spacing w:after="60" w:line="288" w:lineRule="auto"/>
        <w:contextualSpacing w:val="0"/>
        <w:outlineLvl w:val="2"/>
        <w:rPr>
          <w:rFonts w:ascii="Arial" w:hAnsi="Arial"/>
          <w:vanish/>
          <w:sz w:val="28"/>
          <w:lang w:val="en-GB" w:eastAsia="ko-KR"/>
        </w:rPr>
      </w:pPr>
    </w:p>
    <w:p w14:paraId="3BA30A73" w14:textId="563EAA8D" w:rsidR="005123CF" w:rsidRPr="008A1AA6" w:rsidRDefault="0035387B" w:rsidP="00945BED">
      <w:pPr>
        <w:pStyle w:val="Heading3"/>
        <w:spacing w:before="0" w:after="60" w:line="288" w:lineRule="auto"/>
        <w:rPr>
          <w:sz w:val="24"/>
          <w:lang w:eastAsia="ko-KR"/>
        </w:rPr>
      </w:pPr>
      <w:r w:rsidRPr="008A1AA6">
        <w:rPr>
          <w:sz w:val="24"/>
          <w:lang w:eastAsia="ko-KR"/>
        </w:rPr>
        <w:t>Group-based beam indication</w:t>
      </w:r>
    </w:p>
    <w:p w14:paraId="117EECC4" w14:textId="5AE76008" w:rsidR="008674BA" w:rsidRDefault="008674BA" w:rsidP="00945BED">
      <w:pPr>
        <w:spacing w:after="60" w:line="288" w:lineRule="auto"/>
        <w:rPr>
          <w:lang w:val="en-GB" w:eastAsia="ko-KR"/>
        </w:rPr>
      </w:pPr>
      <w:r>
        <w:rPr>
          <w:lang w:val="en-GB" w:eastAsia="ko-KR"/>
        </w:rPr>
        <w:t>In group-based beam indication, beam indication is provided for a group of UEs. We consider two-examples:</w:t>
      </w:r>
    </w:p>
    <w:p w14:paraId="20496E20" w14:textId="55CC2F75" w:rsidR="00B318B5" w:rsidRDefault="008674BA" w:rsidP="00945BED">
      <w:pPr>
        <w:pStyle w:val="ListParagraph"/>
        <w:numPr>
          <w:ilvl w:val="0"/>
          <w:numId w:val="46"/>
        </w:numPr>
        <w:spacing w:after="60" w:line="288" w:lineRule="auto"/>
        <w:jc w:val="both"/>
        <w:rPr>
          <w:lang w:val="en-GB" w:eastAsia="ko-KR"/>
        </w:rPr>
      </w:pPr>
      <w:r w:rsidRPr="008674BA">
        <w:rPr>
          <w:lang w:val="en-GB" w:eastAsia="ko-KR"/>
        </w:rPr>
        <w:t xml:space="preserve">In the first example, a group of UEs </w:t>
      </w:r>
      <w:r w:rsidR="00B318B5">
        <w:rPr>
          <w:lang w:val="en-GB" w:eastAsia="ko-KR"/>
        </w:rPr>
        <w:t>is</w:t>
      </w:r>
      <w:r w:rsidR="00B318B5" w:rsidRPr="008674BA">
        <w:rPr>
          <w:lang w:val="en-GB" w:eastAsia="ko-KR"/>
        </w:rPr>
        <w:t xml:space="preserve"> </w:t>
      </w:r>
      <w:r w:rsidRPr="008674BA">
        <w:rPr>
          <w:lang w:val="en-GB" w:eastAsia="ko-KR"/>
        </w:rPr>
        <w:t xml:space="preserve">moving together in the same direction and </w:t>
      </w:r>
      <w:r w:rsidR="00C35169">
        <w:rPr>
          <w:lang w:val="en-GB" w:eastAsia="ko-KR"/>
        </w:rPr>
        <w:t>at</w:t>
      </w:r>
      <w:r w:rsidR="00C35169" w:rsidRPr="008674BA">
        <w:rPr>
          <w:lang w:val="en-GB" w:eastAsia="ko-KR"/>
        </w:rPr>
        <w:t xml:space="preserve"> </w:t>
      </w:r>
      <w:r w:rsidRPr="008674BA">
        <w:rPr>
          <w:lang w:val="en-GB" w:eastAsia="ko-KR"/>
        </w:rPr>
        <w:t xml:space="preserve">the same speed. For example, </w:t>
      </w:r>
      <w:r w:rsidR="00AD09B5" w:rsidRPr="008674BA">
        <w:rPr>
          <w:lang w:val="en-GB" w:eastAsia="ko-KR"/>
        </w:rPr>
        <w:t>the</w:t>
      </w:r>
      <w:r w:rsidR="00AD09B5">
        <w:rPr>
          <w:lang w:val="en-GB" w:eastAsia="ko-KR"/>
        </w:rPr>
        <w:t>y</w:t>
      </w:r>
      <w:r w:rsidR="00AD09B5" w:rsidRPr="008674BA">
        <w:rPr>
          <w:lang w:val="en-GB" w:eastAsia="ko-KR"/>
        </w:rPr>
        <w:t xml:space="preserve"> </w:t>
      </w:r>
      <w:r w:rsidRPr="008674BA">
        <w:rPr>
          <w:lang w:val="en-GB" w:eastAsia="ko-KR"/>
        </w:rPr>
        <w:t>can be UEs in a train or other transportation vehicle</w:t>
      </w:r>
      <w:r w:rsidR="00B318B5">
        <w:rPr>
          <w:lang w:val="en-GB" w:eastAsia="ko-KR"/>
        </w:rPr>
        <w:t>s</w:t>
      </w:r>
      <w:r w:rsidRPr="008674BA">
        <w:rPr>
          <w:lang w:val="en-GB" w:eastAsia="ko-KR"/>
        </w:rPr>
        <w:t xml:space="preserve">. As the UEs are moving together, a common beam indication </w:t>
      </w:r>
      <w:r w:rsidR="00327A8E">
        <w:rPr>
          <w:lang w:val="en-GB" w:eastAsia="ko-KR"/>
        </w:rPr>
        <w:t xml:space="preserve">(TCI state update) </w:t>
      </w:r>
      <w:r w:rsidR="00D234D3">
        <w:rPr>
          <w:lang w:val="en-GB" w:eastAsia="ko-KR"/>
        </w:rPr>
        <w:t>signalling</w:t>
      </w:r>
      <w:r w:rsidR="00327A8E" w:rsidRPr="008674BA">
        <w:rPr>
          <w:lang w:val="en-GB" w:eastAsia="ko-KR"/>
        </w:rPr>
        <w:t xml:space="preserve"> </w:t>
      </w:r>
      <w:r w:rsidRPr="008674BA">
        <w:rPr>
          <w:lang w:val="en-GB" w:eastAsia="ko-KR"/>
        </w:rPr>
        <w:t xml:space="preserve">can be used to update the </w:t>
      </w:r>
      <w:r w:rsidR="00D234D3">
        <w:rPr>
          <w:lang w:val="en-GB" w:eastAsia="ko-KR"/>
        </w:rPr>
        <w:t>TCI state</w:t>
      </w:r>
      <w:r w:rsidRPr="008674BA">
        <w:rPr>
          <w:lang w:val="en-GB" w:eastAsia="ko-KR"/>
        </w:rPr>
        <w:t xml:space="preserve"> for all UEs in the group.</w:t>
      </w:r>
      <w:r>
        <w:rPr>
          <w:lang w:val="en-GB" w:eastAsia="ko-KR"/>
        </w:rPr>
        <w:t xml:space="preserve"> An example is shown in </w:t>
      </w:r>
      <w:r w:rsidR="00B318B5">
        <w:rPr>
          <w:lang w:val="en-GB" w:eastAsia="ko-KR"/>
        </w:rPr>
        <w:fldChar w:fldCharType="begin"/>
      </w:r>
      <w:r w:rsidR="00B318B5">
        <w:rPr>
          <w:lang w:val="en-GB" w:eastAsia="ko-KR"/>
        </w:rPr>
        <w:instrText xml:space="preserve"> REF _Ref47288918 \h </w:instrText>
      </w:r>
      <w:r w:rsidR="00B318B5">
        <w:rPr>
          <w:lang w:val="en-GB" w:eastAsia="ko-KR"/>
        </w:rPr>
      </w:r>
      <w:r w:rsidR="00B318B5">
        <w:rPr>
          <w:lang w:val="en-GB" w:eastAsia="ko-KR"/>
        </w:rPr>
        <w:fldChar w:fldCharType="separate"/>
      </w:r>
      <w:r w:rsidR="007B7620">
        <w:t>Fig.</w:t>
      </w:r>
      <w:r w:rsidR="00455B89">
        <w:t xml:space="preserve"> </w:t>
      </w:r>
      <w:r w:rsidR="00455B89">
        <w:rPr>
          <w:noProof/>
        </w:rPr>
        <w:t>5</w:t>
      </w:r>
      <w:r w:rsidR="00B318B5">
        <w:rPr>
          <w:lang w:val="en-GB" w:eastAsia="ko-KR"/>
        </w:rPr>
        <w:fldChar w:fldCharType="end"/>
      </w:r>
      <w:r>
        <w:rPr>
          <w:lang w:val="en-GB" w:eastAsia="ko-KR"/>
        </w:rPr>
        <w:t xml:space="preserve">, wherein a group of UEs </w:t>
      </w:r>
      <w:r w:rsidR="00B318B5">
        <w:rPr>
          <w:lang w:val="en-GB" w:eastAsia="ko-KR"/>
        </w:rPr>
        <w:t xml:space="preserve">is </w:t>
      </w:r>
      <w:r>
        <w:rPr>
          <w:lang w:val="en-GB" w:eastAsia="ko-KR"/>
        </w:rPr>
        <w:t>moving together in a bus, and beam measurement, reporting</w:t>
      </w:r>
      <w:r w:rsidR="00B318B5">
        <w:rPr>
          <w:lang w:val="en-GB" w:eastAsia="ko-KR"/>
        </w:rPr>
        <w:t>,</w:t>
      </w:r>
      <w:r>
        <w:rPr>
          <w:lang w:val="en-GB" w:eastAsia="ko-KR"/>
        </w:rPr>
        <w:t xml:space="preserve"> and indication can be performed by and based on a group leader in a bus. In this example, group-based beam indication can </w:t>
      </w:r>
      <w:r w:rsidR="00EE6C9F">
        <w:rPr>
          <w:lang w:val="en-GB" w:eastAsia="ko-KR"/>
        </w:rPr>
        <w:t>provide</w:t>
      </w:r>
      <w:r>
        <w:rPr>
          <w:lang w:val="en-GB" w:eastAsia="ko-KR"/>
        </w:rPr>
        <w:t xml:space="preserve"> benefits such as: </w:t>
      </w:r>
    </w:p>
    <w:p w14:paraId="7EDF17E0" w14:textId="6B316AA7" w:rsidR="00B318B5" w:rsidRDefault="0092475F" w:rsidP="00B576AD">
      <w:pPr>
        <w:pStyle w:val="ListParagraph"/>
        <w:spacing w:after="60" w:line="288" w:lineRule="auto"/>
        <w:ind w:left="1440"/>
        <w:jc w:val="both"/>
        <w:rPr>
          <w:lang w:val="en-GB" w:eastAsia="ko-KR"/>
        </w:rPr>
      </w:pPr>
      <w:r>
        <w:rPr>
          <w:lang w:val="en-GB" w:eastAsia="ko-KR"/>
        </w:rPr>
        <w:t xml:space="preserve">1) </w:t>
      </w:r>
      <w:r w:rsidR="00B318B5">
        <w:rPr>
          <w:lang w:val="en-GB" w:eastAsia="ko-KR"/>
        </w:rPr>
        <w:t>R</w:t>
      </w:r>
      <w:r w:rsidR="008674BA">
        <w:rPr>
          <w:lang w:val="en-GB" w:eastAsia="ko-KR"/>
        </w:rPr>
        <w:t xml:space="preserve">educed overhead, </w:t>
      </w:r>
      <w:r>
        <w:rPr>
          <w:lang w:val="en-GB" w:eastAsia="ko-KR"/>
        </w:rPr>
        <w:t xml:space="preserve">due to </w:t>
      </w:r>
      <w:r w:rsidR="00B318B5">
        <w:rPr>
          <w:lang w:val="en-GB" w:eastAsia="ko-KR"/>
        </w:rPr>
        <w:t xml:space="preserve">fewer </w:t>
      </w:r>
      <w:r w:rsidR="008674BA">
        <w:rPr>
          <w:lang w:val="en-GB" w:eastAsia="ko-KR"/>
        </w:rPr>
        <w:t xml:space="preserve">beam reports and </w:t>
      </w:r>
      <w:r w:rsidR="00B318B5">
        <w:rPr>
          <w:lang w:val="en-GB" w:eastAsia="ko-KR"/>
        </w:rPr>
        <w:t xml:space="preserve">fewer </w:t>
      </w:r>
      <w:r>
        <w:rPr>
          <w:lang w:val="en-GB" w:eastAsia="ko-KR"/>
        </w:rPr>
        <w:t>beam indications</w:t>
      </w:r>
    </w:p>
    <w:p w14:paraId="05DF2EBB" w14:textId="75345797" w:rsidR="00B318B5" w:rsidRDefault="0092475F" w:rsidP="00B576AD">
      <w:pPr>
        <w:pStyle w:val="ListParagraph"/>
        <w:spacing w:after="60" w:line="288" w:lineRule="auto"/>
        <w:ind w:left="1440"/>
        <w:jc w:val="both"/>
        <w:rPr>
          <w:lang w:val="en-GB" w:eastAsia="ko-KR"/>
        </w:rPr>
      </w:pPr>
      <w:r>
        <w:rPr>
          <w:lang w:val="en-GB" w:eastAsia="ko-KR"/>
        </w:rPr>
        <w:t xml:space="preserve">2) </w:t>
      </w:r>
      <w:r w:rsidR="00B318B5">
        <w:rPr>
          <w:lang w:val="en-GB" w:eastAsia="ko-KR"/>
        </w:rPr>
        <w:t xml:space="preserve">Reduced </w:t>
      </w:r>
      <w:r w:rsidR="00BA0ED8">
        <w:rPr>
          <w:lang w:val="en-GB" w:eastAsia="ko-KR"/>
        </w:rPr>
        <w:t xml:space="preserve">baseband </w:t>
      </w:r>
      <w:r w:rsidR="008674BA">
        <w:rPr>
          <w:lang w:val="en-GB" w:eastAsia="ko-KR"/>
        </w:rPr>
        <w:t xml:space="preserve">power consumption, </w:t>
      </w:r>
      <w:r>
        <w:rPr>
          <w:lang w:val="en-GB" w:eastAsia="ko-KR"/>
        </w:rPr>
        <w:t xml:space="preserve">due to </w:t>
      </w:r>
      <w:r w:rsidR="008674BA">
        <w:rPr>
          <w:lang w:val="en-GB" w:eastAsia="ko-KR"/>
        </w:rPr>
        <w:t>beam measurements and reporting</w:t>
      </w:r>
      <w:r>
        <w:rPr>
          <w:lang w:val="en-GB" w:eastAsia="ko-KR"/>
        </w:rPr>
        <w:t xml:space="preserve"> only performed by </w:t>
      </w:r>
      <w:r w:rsidR="00B318B5">
        <w:rPr>
          <w:lang w:val="en-GB" w:eastAsia="ko-KR"/>
        </w:rPr>
        <w:t xml:space="preserve">the </w:t>
      </w:r>
      <w:r>
        <w:rPr>
          <w:lang w:val="en-GB" w:eastAsia="ko-KR"/>
        </w:rPr>
        <w:t>group leader;</w:t>
      </w:r>
    </w:p>
    <w:p w14:paraId="2CF0087E" w14:textId="16941A33" w:rsidR="008674BA" w:rsidRDefault="0092475F" w:rsidP="00B576AD">
      <w:pPr>
        <w:pStyle w:val="ListParagraph"/>
        <w:spacing w:after="60" w:line="288" w:lineRule="auto"/>
        <w:ind w:left="1440"/>
        <w:jc w:val="both"/>
        <w:rPr>
          <w:lang w:val="en-GB" w:eastAsia="ko-KR"/>
        </w:rPr>
      </w:pPr>
      <w:r>
        <w:rPr>
          <w:lang w:val="en-GB" w:eastAsia="ko-KR"/>
        </w:rPr>
        <w:t xml:space="preserve">3) </w:t>
      </w:r>
      <w:r w:rsidR="00B318B5">
        <w:rPr>
          <w:lang w:val="en-GB" w:eastAsia="ko-KR"/>
        </w:rPr>
        <w:t xml:space="preserve">Improved </w:t>
      </w:r>
      <w:r w:rsidR="008674BA">
        <w:rPr>
          <w:lang w:val="en-GB" w:eastAsia="ko-KR"/>
        </w:rPr>
        <w:t xml:space="preserve">reliability and reduced latency, </w:t>
      </w:r>
      <w:r w:rsidR="00EE6C9F">
        <w:rPr>
          <w:lang w:val="en-GB" w:eastAsia="ko-KR"/>
        </w:rPr>
        <w:t>as there is a single beam report from the group leader, higher resolution (more narrow beams) and more frequent beam reports can be supported.</w:t>
      </w:r>
    </w:p>
    <w:p w14:paraId="3FBD4E30" w14:textId="2C1786FE" w:rsidR="00EE6C9F" w:rsidRPr="00EE6C9F" w:rsidRDefault="00EE6C9F" w:rsidP="00945BED">
      <w:pPr>
        <w:spacing w:after="60" w:line="288" w:lineRule="auto"/>
        <w:jc w:val="both"/>
        <w:rPr>
          <w:b/>
          <w:i/>
          <w:lang w:val="en-GB" w:eastAsia="ko-KR"/>
        </w:rPr>
      </w:pPr>
      <w:r w:rsidRPr="00EE6C9F">
        <w:rPr>
          <w:b/>
          <w:i/>
          <w:lang w:val="en-GB" w:eastAsia="ko-KR"/>
        </w:rPr>
        <w:t>Observation</w:t>
      </w:r>
      <w:r w:rsidR="0092475F">
        <w:rPr>
          <w:b/>
          <w:i/>
          <w:lang w:val="en-GB" w:eastAsia="ko-KR"/>
        </w:rPr>
        <w:t xml:space="preserve"> </w:t>
      </w:r>
      <w:r w:rsidR="002C6179">
        <w:rPr>
          <w:b/>
          <w:i/>
          <w:lang w:val="en-GB" w:eastAsia="ko-KR"/>
        </w:rPr>
        <w:t>8</w:t>
      </w:r>
      <w:r w:rsidRPr="00EE6C9F">
        <w:rPr>
          <w:b/>
          <w:i/>
          <w:lang w:val="en-GB" w:eastAsia="ko-KR"/>
        </w:rPr>
        <w:t xml:space="preserve">: Group-based beam indication based on group-based mobility can </w:t>
      </w:r>
      <w:r w:rsidR="00327A8E">
        <w:rPr>
          <w:b/>
          <w:i/>
          <w:lang w:val="en-GB" w:eastAsia="ko-KR"/>
        </w:rPr>
        <w:t>reduce</w:t>
      </w:r>
      <w:r w:rsidRPr="00EE6C9F">
        <w:rPr>
          <w:b/>
          <w:i/>
          <w:lang w:val="en-GB" w:eastAsia="ko-KR"/>
        </w:rPr>
        <w:t xml:space="preserve"> overhead, power consumption</w:t>
      </w:r>
      <w:r w:rsidR="00327A8E">
        <w:rPr>
          <w:b/>
          <w:i/>
          <w:lang w:val="en-GB" w:eastAsia="ko-KR"/>
        </w:rPr>
        <w:t>, and latency while</w:t>
      </w:r>
      <w:r w:rsidRPr="00EE6C9F">
        <w:rPr>
          <w:b/>
          <w:i/>
          <w:lang w:val="en-GB" w:eastAsia="ko-KR"/>
        </w:rPr>
        <w:t xml:space="preserve"> </w:t>
      </w:r>
      <w:r w:rsidR="00327A8E">
        <w:rPr>
          <w:b/>
          <w:i/>
          <w:lang w:val="en-GB" w:eastAsia="ko-KR"/>
        </w:rPr>
        <w:t xml:space="preserve">also </w:t>
      </w:r>
      <w:r w:rsidRPr="00EE6C9F">
        <w:rPr>
          <w:b/>
          <w:i/>
          <w:lang w:val="en-GB" w:eastAsia="ko-KR"/>
        </w:rPr>
        <w:t>improv</w:t>
      </w:r>
      <w:r w:rsidR="00327A8E">
        <w:rPr>
          <w:b/>
          <w:i/>
          <w:lang w:val="en-GB" w:eastAsia="ko-KR"/>
        </w:rPr>
        <w:t>ing</w:t>
      </w:r>
      <w:r w:rsidRPr="00EE6C9F">
        <w:rPr>
          <w:b/>
          <w:i/>
          <w:lang w:val="en-GB" w:eastAsia="ko-KR"/>
        </w:rPr>
        <w:t xml:space="preserve"> reliability.</w:t>
      </w:r>
    </w:p>
    <w:p w14:paraId="1ED577C9" w14:textId="734385EC" w:rsidR="008674BA" w:rsidRDefault="008674BA" w:rsidP="00945BED">
      <w:pPr>
        <w:spacing w:after="60" w:line="288" w:lineRule="auto"/>
        <w:jc w:val="both"/>
        <w:rPr>
          <w:lang w:val="en-GB" w:eastAsia="ko-KR"/>
        </w:rPr>
      </w:pPr>
    </w:p>
    <w:p w14:paraId="7C7F381F" w14:textId="77777777" w:rsidR="008674BA" w:rsidRDefault="008674BA" w:rsidP="00945BED">
      <w:pPr>
        <w:keepNext/>
        <w:spacing w:after="60" w:line="288" w:lineRule="auto"/>
        <w:jc w:val="center"/>
      </w:pPr>
      <w:r>
        <w:object w:dxaOrig="6516" w:dyaOrig="6864" w14:anchorId="6DDB2AA9">
          <v:shape id="_x0000_i1027" type="#_x0000_t75" style="width:173pt;height:182.6pt" o:ole="">
            <v:imagedata r:id="rId14" o:title=""/>
          </v:shape>
          <o:OLEObject Type="Embed" ProgID="Visio.Drawing.15" ShapeID="_x0000_i1027" DrawAspect="Content" ObjectID="_1659106260" r:id="rId15"/>
        </w:object>
      </w:r>
    </w:p>
    <w:p w14:paraId="7E40350E" w14:textId="7643F946" w:rsidR="008674BA" w:rsidRDefault="008674BA" w:rsidP="00945BED">
      <w:pPr>
        <w:pStyle w:val="Caption"/>
        <w:spacing w:before="0" w:after="60" w:line="288" w:lineRule="auto"/>
        <w:jc w:val="center"/>
        <w:rPr>
          <w:lang w:eastAsia="ko-KR"/>
        </w:rPr>
      </w:pPr>
      <w:bookmarkStart w:id="8" w:name="_Ref47288918"/>
      <w:r>
        <w:t xml:space="preserve">Figure </w:t>
      </w:r>
      <w:r>
        <w:fldChar w:fldCharType="begin"/>
      </w:r>
      <w:r>
        <w:instrText xml:space="preserve"> SEQ Figure \* ARABIC </w:instrText>
      </w:r>
      <w:r>
        <w:fldChar w:fldCharType="separate"/>
      </w:r>
      <w:r w:rsidR="00847A19">
        <w:rPr>
          <w:noProof/>
        </w:rPr>
        <w:t>5</w:t>
      </w:r>
      <w:r>
        <w:fldChar w:fldCharType="end"/>
      </w:r>
      <w:bookmarkEnd w:id="8"/>
      <w:r>
        <w:t>: Group-based beam indication for group-based mobility.</w:t>
      </w:r>
    </w:p>
    <w:p w14:paraId="487FFAC1" w14:textId="1CE4BA41" w:rsidR="008674BA" w:rsidRDefault="008674BA" w:rsidP="00945BED">
      <w:pPr>
        <w:spacing w:after="60" w:line="288" w:lineRule="auto"/>
        <w:rPr>
          <w:lang w:val="en-GB" w:eastAsia="ko-KR"/>
        </w:rPr>
      </w:pPr>
    </w:p>
    <w:p w14:paraId="0DCA05F1" w14:textId="7B389037" w:rsidR="008674BA" w:rsidRDefault="00EE6C9F" w:rsidP="00945BED">
      <w:pPr>
        <w:pStyle w:val="ListParagraph"/>
        <w:numPr>
          <w:ilvl w:val="0"/>
          <w:numId w:val="46"/>
        </w:numPr>
        <w:spacing w:after="60" w:line="288" w:lineRule="auto"/>
        <w:jc w:val="both"/>
        <w:rPr>
          <w:lang w:val="en-GB" w:eastAsia="ko-KR"/>
        </w:rPr>
      </w:pPr>
      <w:r>
        <w:rPr>
          <w:lang w:val="en-GB" w:eastAsia="ko-KR"/>
        </w:rPr>
        <w:t xml:space="preserve">In the second example, </w:t>
      </w:r>
      <w:r w:rsidRPr="00EE6C9F">
        <w:rPr>
          <w:lang w:val="en-GB" w:eastAsia="ko-KR"/>
        </w:rPr>
        <w:t xml:space="preserve">the group of UEs </w:t>
      </w:r>
      <w:r w:rsidR="00B318B5">
        <w:rPr>
          <w:lang w:val="en-GB" w:eastAsia="ko-KR"/>
        </w:rPr>
        <w:t>is</w:t>
      </w:r>
      <w:r w:rsidR="00B318B5" w:rsidRPr="00EE6C9F">
        <w:rPr>
          <w:lang w:val="en-GB" w:eastAsia="ko-KR"/>
        </w:rPr>
        <w:t xml:space="preserve"> </w:t>
      </w:r>
      <w:r w:rsidRPr="00EE6C9F">
        <w:rPr>
          <w:lang w:val="en-GB" w:eastAsia="ko-KR"/>
        </w:rPr>
        <w:t>located in close proximity of each other. This is illustrated in</w:t>
      </w:r>
      <w:r>
        <w:rPr>
          <w:lang w:val="en-GB" w:eastAsia="ko-KR"/>
        </w:rPr>
        <w:t xml:space="preserve"> </w:t>
      </w:r>
      <w:r w:rsidR="00B318B5">
        <w:rPr>
          <w:lang w:val="en-GB" w:eastAsia="ko-KR"/>
        </w:rPr>
        <w:fldChar w:fldCharType="begin"/>
      </w:r>
      <w:r w:rsidR="00B318B5">
        <w:rPr>
          <w:lang w:val="en-GB" w:eastAsia="ko-KR"/>
        </w:rPr>
        <w:instrText xml:space="preserve"> REF _Ref47289545 \h </w:instrText>
      </w:r>
      <w:r w:rsidR="00B318B5">
        <w:rPr>
          <w:lang w:val="en-GB" w:eastAsia="ko-KR"/>
        </w:rPr>
      </w:r>
      <w:r w:rsidR="00B318B5">
        <w:rPr>
          <w:lang w:val="en-GB" w:eastAsia="ko-KR"/>
        </w:rPr>
        <w:fldChar w:fldCharType="separate"/>
      </w:r>
      <w:r w:rsidR="007B7620">
        <w:t>Fig.</w:t>
      </w:r>
      <w:r w:rsidR="00455B89">
        <w:t xml:space="preserve"> </w:t>
      </w:r>
      <w:r w:rsidR="00455B89">
        <w:rPr>
          <w:noProof/>
        </w:rPr>
        <w:t>6</w:t>
      </w:r>
      <w:r w:rsidR="00B318B5">
        <w:rPr>
          <w:lang w:val="en-GB" w:eastAsia="ko-KR"/>
        </w:rPr>
        <w:fldChar w:fldCharType="end"/>
      </w:r>
      <w:r>
        <w:rPr>
          <w:lang w:val="en-GB" w:eastAsia="ko-KR"/>
        </w:rPr>
        <w:t xml:space="preserve">, </w:t>
      </w:r>
      <w:r w:rsidRPr="00EE6C9F">
        <w:rPr>
          <w:lang w:val="en-GB" w:eastAsia="ko-KR"/>
        </w:rPr>
        <w:t>wherein narrow beams with high gains are dedicated to the group of UEs (e.g.</w:t>
      </w:r>
      <w:r w:rsidR="00B318B5">
        <w:rPr>
          <w:lang w:val="en-GB" w:eastAsia="ko-KR"/>
        </w:rPr>
        <w:t>,</w:t>
      </w:r>
      <w:r w:rsidRPr="00EE6C9F">
        <w:rPr>
          <w:lang w:val="en-GB" w:eastAsia="ko-KR"/>
        </w:rPr>
        <w:t xml:space="preserve"> one narrow beam per UE) for receiving data and </w:t>
      </w:r>
      <w:r w:rsidR="00FC76A5">
        <w:rPr>
          <w:lang w:val="en-GB" w:eastAsia="ko-KR"/>
        </w:rPr>
        <w:t>increasing</w:t>
      </w:r>
      <w:r w:rsidRPr="00EE6C9F">
        <w:rPr>
          <w:lang w:val="en-GB" w:eastAsia="ko-KR"/>
        </w:rPr>
        <w:t xml:space="preserve"> system throughput.</w:t>
      </w:r>
      <w:r>
        <w:rPr>
          <w:lang w:val="en-GB" w:eastAsia="ko-KR"/>
        </w:rPr>
        <w:t xml:space="preserve"> </w:t>
      </w:r>
      <w:r w:rsidR="007B7620">
        <w:rPr>
          <w:lang w:val="en-GB" w:eastAsia="ko-KR"/>
        </w:rPr>
        <w:t>A wide beam can be</w:t>
      </w:r>
      <w:r>
        <w:rPr>
          <w:lang w:val="en-GB" w:eastAsia="ko-KR"/>
        </w:rPr>
        <w:t xml:space="preserve"> used for beam indication </w:t>
      </w:r>
      <w:r w:rsidR="00B576AD">
        <w:rPr>
          <w:lang w:val="en-GB" w:eastAsia="ko-KR"/>
        </w:rPr>
        <w:t>and</w:t>
      </w:r>
      <w:r>
        <w:rPr>
          <w:lang w:val="en-GB" w:eastAsia="ko-KR"/>
        </w:rPr>
        <w:t xml:space="preserve"> can </w:t>
      </w:r>
      <w:r w:rsidR="0092475F">
        <w:rPr>
          <w:lang w:val="en-GB" w:eastAsia="ko-KR"/>
        </w:rPr>
        <w:t xml:space="preserve">be </w:t>
      </w:r>
      <w:r>
        <w:rPr>
          <w:lang w:val="en-GB" w:eastAsia="ko-KR"/>
        </w:rPr>
        <w:t xml:space="preserve">common to a group of users in close proximity. </w:t>
      </w:r>
    </w:p>
    <w:p w14:paraId="69EC33CF" w14:textId="7CCA6BFF" w:rsidR="00EE6C9F" w:rsidRDefault="00EE6C9F" w:rsidP="00945BED">
      <w:pPr>
        <w:spacing w:after="60" w:line="288" w:lineRule="auto"/>
        <w:rPr>
          <w:lang w:val="en-GB" w:eastAsia="ko-KR"/>
        </w:rPr>
      </w:pPr>
    </w:p>
    <w:p w14:paraId="5DBAB067" w14:textId="77777777" w:rsidR="00EE6C9F" w:rsidRDefault="00EE6C9F" w:rsidP="00945BED">
      <w:pPr>
        <w:keepNext/>
        <w:spacing w:after="60" w:line="288" w:lineRule="auto"/>
        <w:jc w:val="center"/>
      </w:pPr>
      <w:r>
        <w:object w:dxaOrig="3709" w:dyaOrig="2461" w14:anchorId="141E0CB2">
          <v:shape id="_x0000_i1028" type="#_x0000_t75" style="width:201.05pt;height:133.75pt" o:ole="">
            <v:imagedata r:id="rId16" o:title=""/>
          </v:shape>
          <o:OLEObject Type="Embed" ProgID="Visio.Drawing.15" ShapeID="_x0000_i1028" DrawAspect="Content" ObjectID="_1659106261" r:id="rId17"/>
        </w:object>
      </w:r>
    </w:p>
    <w:p w14:paraId="7C9E0188" w14:textId="0CA0964F" w:rsidR="00EE6C9F" w:rsidRDefault="00EE6C9F" w:rsidP="00945BED">
      <w:pPr>
        <w:pStyle w:val="Caption"/>
        <w:spacing w:before="0" w:after="60" w:line="288" w:lineRule="auto"/>
        <w:jc w:val="center"/>
      </w:pPr>
      <w:bookmarkStart w:id="9" w:name="_Ref47289545"/>
      <w:r>
        <w:t xml:space="preserve">Figure </w:t>
      </w:r>
      <w:r>
        <w:fldChar w:fldCharType="begin"/>
      </w:r>
      <w:r>
        <w:instrText xml:space="preserve"> SEQ Figure \* ARABIC </w:instrText>
      </w:r>
      <w:r>
        <w:fldChar w:fldCharType="separate"/>
      </w:r>
      <w:r w:rsidR="00847A19">
        <w:rPr>
          <w:noProof/>
        </w:rPr>
        <w:t>6</w:t>
      </w:r>
      <w:r>
        <w:fldChar w:fldCharType="end"/>
      </w:r>
      <w:bookmarkEnd w:id="9"/>
      <w:r>
        <w:t>: UE group for UEs in close proximity with a UE-group wide beam for beam indication and UE-dedicated narrow beams for dedicated traffic.</w:t>
      </w:r>
    </w:p>
    <w:p w14:paraId="6060599D" w14:textId="3D54C3D6" w:rsidR="00EE6C9F" w:rsidRDefault="00EE6C9F" w:rsidP="00945BED">
      <w:pPr>
        <w:spacing w:after="60" w:line="288" w:lineRule="auto"/>
        <w:jc w:val="center"/>
      </w:pPr>
    </w:p>
    <w:p w14:paraId="77E9C49A" w14:textId="45A51409" w:rsidR="00EE6C9F" w:rsidRPr="00EE6C9F" w:rsidRDefault="00EE6C9F" w:rsidP="00945BED">
      <w:pPr>
        <w:spacing w:after="60" w:line="288" w:lineRule="auto"/>
        <w:rPr>
          <w:b/>
          <w:i/>
          <w:lang w:val="en-GB" w:eastAsia="ko-KR"/>
        </w:rPr>
      </w:pPr>
      <w:r w:rsidRPr="00EE6C9F">
        <w:rPr>
          <w:b/>
          <w:i/>
          <w:lang w:val="en-GB" w:eastAsia="ko-KR"/>
        </w:rPr>
        <w:t>Observation</w:t>
      </w:r>
      <w:r w:rsidR="0092475F">
        <w:rPr>
          <w:b/>
          <w:i/>
          <w:lang w:val="en-GB" w:eastAsia="ko-KR"/>
        </w:rPr>
        <w:t xml:space="preserve"> </w:t>
      </w:r>
      <w:r w:rsidR="002C6179">
        <w:rPr>
          <w:b/>
          <w:i/>
          <w:lang w:val="en-GB" w:eastAsia="ko-KR"/>
        </w:rPr>
        <w:t>9</w:t>
      </w:r>
      <w:r w:rsidRPr="00EE6C9F">
        <w:rPr>
          <w:b/>
          <w:i/>
          <w:lang w:val="en-GB" w:eastAsia="ko-KR"/>
        </w:rPr>
        <w:t xml:space="preserve">: </w:t>
      </w:r>
      <w:r w:rsidR="00BA0ED8">
        <w:rPr>
          <w:b/>
          <w:i/>
          <w:lang w:val="en-GB" w:eastAsia="ko-KR"/>
        </w:rPr>
        <w:t>UE-g</w:t>
      </w:r>
      <w:r w:rsidRPr="00EE6C9F">
        <w:rPr>
          <w:b/>
          <w:i/>
          <w:lang w:val="en-GB" w:eastAsia="ko-KR"/>
        </w:rPr>
        <w:t>roup</w:t>
      </w:r>
      <w:r w:rsidR="007B7620">
        <w:rPr>
          <w:b/>
          <w:i/>
          <w:lang w:val="en-GB" w:eastAsia="ko-KR"/>
        </w:rPr>
        <w:t xml:space="preserve"> </w:t>
      </w:r>
      <w:r w:rsidRPr="00EE6C9F">
        <w:rPr>
          <w:b/>
          <w:i/>
          <w:lang w:val="en-GB" w:eastAsia="ko-KR"/>
        </w:rPr>
        <w:t xml:space="preserve">beam indication can utilize a wider </w:t>
      </w:r>
      <w:r w:rsidR="0092475F">
        <w:rPr>
          <w:b/>
          <w:i/>
          <w:lang w:val="en-GB" w:eastAsia="ko-KR"/>
        </w:rPr>
        <w:t xml:space="preserve">beam </w:t>
      </w:r>
      <w:r w:rsidRPr="00EE6C9F">
        <w:rPr>
          <w:b/>
          <w:i/>
          <w:lang w:val="en-GB" w:eastAsia="ko-KR"/>
        </w:rPr>
        <w:t>for beam indication to a group of UEs in close proximity.</w:t>
      </w:r>
    </w:p>
    <w:p w14:paraId="2BB0D12D" w14:textId="77777777" w:rsidR="00EE6C9F" w:rsidRPr="00EE6C9F" w:rsidRDefault="00EE6C9F" w:rsidP="00945BED">
      <w:pPr>
        <w:spacing w:after="60" w:line="288" w:lineRule="auto"/>
        <w:rPr>
          <w:lang w:val="en-GB" w:eastAsia="ko-KR"/>
        </w:rPr>
      </w:pPr>
    </w:p>
    <w:p w14:paraId="0C947FA9" w14:textId="138439C2" w:rsidR="0028798D" w:rsidRDefault="00895CB3" w:rsidP="00945BED">
      <w:pPr>
        <w:spacing w:after="60" w:line="288" w:lineRule="auto"/>
        <w:jc w:val="both"/>
      </w:pPr>
      <w:r>
        <w:t>W</w:t>
      </w:r>
      <w:r w:rsidR="0028798D">
        <w:t xml:space="preserve">hen the </w:t>
      </w:r>
      <w:r w:rsidR="008F6D32">
        <w:t>gNB</w:t>
      </w:r>
      <w:r w:rsidR="0092475F">
        <w:t xml:space="preserve"> transmits a UE-group</w:t>
      </w:r>
      <w:r w:rsidR="0028798D">
        <w:t xml:space="preserve"> beam indication, it includes a </w:t>
      </w:r>
      <w:r w:rsidR="00534767">
        <w:t>TCI state update</w:t>
      </w:r>
      <w:r w:rsidR="0028798D">
        <w:t xml:space="preserve"> for each UE in the group as illustrated in </w:t>
      </w:r>
      <w:r w:rsidR="00B318B5">
        <w:fldChar w:fldCharType="begin"/>
      </w:r>
      <w:r w:rsidR="00B318B5">
        <w:instrText xml:space="preserve"> REF _Ref47289945 \h </w:instrText>
      </w:r>
      <w:r w:rsidR="00B318B5">
        <w:fldChar w:fldCharType="separate"/>
      </w:r>
      <w:r w:rsidR="007B7620">
        <w:t>Fig.</w:t>
      </w:r>
      <w:r w:rsidR="00455B89">
        <w:t xml:space="preserve"> </w:t>
      </w:r>
      <w:r w:rsidR="00455B89">
        <w:rPr>
          <w:noProof/>
        </w:rPr>
        <w:t>7</w:t>
      </w:r>
      <w:r w:rsidR="00B318B5">
        <w:fldChar w:fldCharType="end"/>
      </w:r>
      <w:r w:rsidR="0028798D">
        <w:t xml:space="preserve">. </w:t>
      </w:r>
      <w:r w:rsidR="00534767">
        <w:t>In general, however, not every UE in the group requires a TCI state update. This</w:t>
      </w:r>
      <w:r w:rsidR="0028798D">
        <w:t xml:space="preserve"> not only increases overhead, but also UE power consumption. This issue can be resolved by using a two-</w:t>
      </w:r>
      <w:r w:rsidR="00534767">
        <w:t xml:space="preserve">part </w:t>
      </w:r>
      <w:r w:rsidR="0028798D">
        <w:t>beam indication</w:t>
      </w:r>
      <w:r w:rsidR="005D3A9C">
        <w:t xml:space="preserve"> (received in the same slot)</w:t>
      </w:r>
      <w:r w:rsidR="0028798D">
        <w:t xml:space="preserve">, as illustrated in </w:t>
      </w:r>
      <w:r w:rsidR="00B318B5">
        <w:fldChar w:fldCharType="begin"/>
      </w:r>
      <w:r w:rsidR="00B318B5">
        <w:instrText xml:space="preserve"> REF _Ref47289945 \h </w:instrText>
      </w:r>
      <w:r w:rsidR="00B318B5">
        <w:fldChar w:fldCharType="separate"/>
      </w:r>
      <w:r w:rsidR="00710492">
        <w:t>Fig.</w:t>
      </w:r>
      <w:r w:rsidR="00455B89">
        <w:t xml:space="preserve"> </w:t>
      </w:r>
      <w:r w:rsidR="00455B89">
        <w:rPr>
          <w:noProof/>
        </w:rPr>
        <w:t>7</w:t>
      </w:r>
      <w:r w:rsidR="00B318B5">
        <w:fldChar w:fldCharType="end"/>
      </w:r>
      <w:r w:rsidR="0028798D">
        <w:t>, wherein</w:t>
      </w:r>
      <w:r w:rsidR="0028798D" w:rsidRPr="00554777">
        <w:t xml:space="preserve"> </w:t>
      </w:r>
      <w:r w:rsidR="0028798D">
        <w:t xml:space="preserve">only the updated </w:t>
      </w:r>
      <w:r w:rsidR="00534767">
        <w:t xml:space="preserve">TCI states </w:t>
      </w:r>
      <w:r w:rsidR="000F7939">
        <w:t xml:space="preserve">for </w:t>
      </w:r>
      <w:r w:rsidR="005D3A9C">
        <w:t xml:space="preserve"> a subset of the UEs</w:t>
      </w:r>
      <w:r w:rsidR="000F7939" w:rsidRPr="000F7939">
        <w:t xml:space="preserve"> </w:t>
      </w:r>
      <w:r w:rsidR="000F7939">
        <w:t>are signaled</w:t>
      </w:r>
      <w:r w:rsidR="0028798D">
        <w:t xml:space="preserve">. The first </w:t>
      </w:r>
      <w:r w:rsidR="005D3A9C">
        <w:t xml:space="preserve">part </w:t>
      </w:r>
      <w:r w:rsidR="0028798D">
        <w:t xml:space="preserve">is a small payload signal (i.e. in terms of </w:t>
      </w:r>
      <w:r w:rsidR="00B318B5">
        <w:t xml:space="preserve">a </w:t>
      </w:r>
      <w:r w:rsidR="0028798D">
        <w:t xml:space="preserve">number of payload bits) with a lower processing requirement, carrying information about UEs whose </w:t>
      </w:r>
      <w:r w:rsidR="005D3A9C">
        <w:t>TCI state</w:t>
      </w:r>
      <w:r w:rsidR="0028798D">
        <w:t xml:space="preserve"> is being updated in the second </w:t>
      </w:r>
      <w:r w:rsidR="005D3A9C">
        <w:t>part</w:t>
      </w:r>
      <w:r w:rsidR="0028798D">
        <w:t xml:space="preserve">. The second </w:t>
      </w:r>
      <w:r w:rsidR="00214C63">
        <w:t xml:space="preserve">part </w:t>
      </w:r>
      <w:r w:rsidR="0028798D">
        <w:t xml:space="preserve">carries </w:t>
      </w:r>
      <w:r w:rsidR="005D3A9C">
        <w:t>TCI state(s)</w:t>
      </w:r>
      <w:r w:rsidR="0028798D">
        <w:t xml:space="preserve"> only for UEs indicated in the first </w:t>
      </w:r>
      <w:r w:rsidR="005D3A9C">
        <w:t>part</w:t>
      </w:r>
      <w:r w:rsidR="0028798D">
        <w:t xml:space="preserve">. The first </w:t>
      </w:r>
      <w:r w:rsidR="005D3A9C">
        <w:t xml:space="preserve">part </w:t>
      </w:r>
      <w:r w:rsidR="0028798D">
        <w:t xml:space="preserve">is processed by all UEs of </w:t>
      </w:r>
      <w:r w:rsidR="00214C63">
        <w:t>the</w:t>
      </w:r>
      <w:r w:rsidR="0028798D">
        <w:t xml:space="preserve"> UE group, while the second </w:t>
      </w:r>
      <w:r w:rsidR="005D3A9C">
        <w:t xml:space="preserve">part </w:t>
      </w:r>
      <w:r w:rsidR="0028798D">
        <w:t xml:space="preserve">only by UEs with updated </w:t>
      </w:r>
      <w:r w:rsidR="00DE518B">
        <w:t>TCI state(s)</w:t>
      </w:r>
      <w:r w:rsidR="0028798D">
        <w:t>.</w:t>
      </w:r>
    </w:p>
    <w:p w14:paraId="6DF83AFC" w14:textId="20AFF16E" w:rsidR="0028798D" w:rsidRPr="0028798D" w:rsidRDefault="0028798D" w:rsidP="00945BED">
      <w:pPr>
        <w:spacing w:after="60" w:line="288" w:lineRule="auto"/>
        <w:jc w:val="both"/>
        <w:rPr>
          <w:b/>
          <w:i/>
        </w:rPr>
      </w:pPr>
      <w:r w:rsidRPr="0028798D">
        <w:rPr>
          <w:b/>
          <w:i/>
        </w:rPr>
        <w:t>Observation</w:t>
      </w:r>
      <w:r w:rsidR="0092475F">
        <w:rPr>
          <w:b/>
          <w:i/>
        </w:rPr>
        <w:t xml:space="preserve"> 1</w:t>
      </w:r>
      <w:r w:rsidR="002C6179">
        <w:rPr>
          <w:b/>
          <w:i/>
        </w:rPr>
        <w:t>0</w:t>
      </w:r>
      <w:r w:rsidRPr="0028798D">
        <w:rPr>
          <w:b/>
          <w:i/>
        </w:rPr>
        <w:t>: Two-</w:t>
      </w:r>
      <w:r w:rsidR="004A3971">
        <w:rPr>
          <w:b/>
          <w:i/>
        </w:rPr>
        <w:t>part</w:t>
      </w:r>
      <w:r w:rsidR="004A3971" w:rsidRPr="0028798D">
        <w:rPr>
          <w:b/>
          <w:i/>
        </w:rPr>
        <w:t xml:space="preserve"> </w:t>
      </w:r>
      <w:r w:rsidRPr="0028798D">
        <w:rPr>
          <w:b/>
          <w:i/>
        </w:rPr>
        <w:t>beam indication can reduce UEs decoding complexity and air interface overhead.</w:t>
      </w:r>
    </w:p>
    <w:p w14:paraId="5AB53087" w14:textId="7F7D4AF1" w:rsidR="004A3971" w:rsidRDefault="004A3971" w:rsidP="004A3971">
      <w:pPr>
        <w:spacing w:after="60" w:line="288" w:lineRule="auto"/>
        <w:rPr>
          <w:b/>
          <w:i/>
          <w:lang w:val="en-GB" w:eastAsia="ko-KR"/>
        </w:rPr>
      </w:pPr>
      <w:r w:rsidRPr="00EE6C9F">
        <w:rPr>
          <w:b/>
          <w:i/>
          <w:lang w:val="en-GB" w:eastAsia="ko-KR"/>
        </w:rPr>
        <w:t>Proposal</w:t>
      </w:r>
      <w:r>
        <w:rPr>
          <w:b/>
          <w:i/>
          <w:lang w:val="en-GB" w:eastAsia="ko-KR"/>
        </w:rPr>
        <w:t xml:space="preserve"> </w:t>
      </w:r>
      <w:r w:rsidR="00214C63">
        <w:rPr>
          <w:b/>
          <w:i/>
          <w:lang w:val="en-GB" w:eastAsia="ko-KR"/>
        </w:rPr>
        <w:t>5</w:t>
      </w:r>
      <w:r w:rsidRPr="00EE6C9F">
        <w:rPr>
          <w:b/>
          <w:i/>
          <w:lang w:val="en-GB" w:eastAsia="ko-KR"/>
        </w:rPr>
        <w:t xml:space="preserve">: </w:t>
      </w:r>
      <w:r>
        <w:rPr>
          <w:b/>
          <w:i/>
          <w:lang w:val="en-GB" w:eastAsia="ko-KR"/>
        </w:rPr>
        <w:t>Investigate the use of UE-</w:t>
      </w:r>
      <w:r w:rsidRPr="00EE6C9F">
        <w:rPr>
          <w:b/>
          <w:i/>
          <w:lang w:val="en-GB" w:eastAsia="ko-KR"/>
        </w:rPr>
        <w:t>group beam indication</w:t>
      </w:r>
      <w:r>
        <w:rPr>
          <w:b/>
          <w:i/>
          <w:lang w:val="en-GB" w:eastAsia="ko-KR"/>
        </w:rPr>
        <w:t xml:space="preserve"> to further reduce DL signalling overhead, baseband power consumption, as well as improve reliability</w:t>
      </w:r>
      <w:r w:rsidR="00710492">
        <w:rPr>
          <w:b/>
          <w:i/>
          <w:lang w:val="en-GB" w:eastAsia="ko-KR"/>
        </w:rPr>
        <w:t>.</w:t>
      </w:r>
    </w:p>
    <w:p w14:paraId="233FBB6F" w14:textId="7D77D6FC" w:rsidR="004A3971" w:rsidRPr="004A3971" w:rsidRDefault="004A3971" w:rsidP="004A3971">
      <w:pPr>
        <w:pStyle w:val="ListParagraph"/>
        <w:numPr>
          <w:ilvl w:val="0"/>
          <w:numId w:val="57"/>
        </w:numPr>
        <w:spacing w:after="60" w:line="288" w:lineRule="auto"/>
        <w:rPr>
          <w:b/>
          <w:i/>
          <w:lang w:val="en-GB" w:eastAsia="ko-KR"/>
        </w:rPr>
      </w:pPr>
      <w:r>
        <w:rPr>
          <w:b/>
          <w:i/>
          <w:lang w:val="en-GB" w:eastAsia="ko-KR"/>
        </w:rPr>
        <w:t>Also investigate the use of two-part beam indication to further enhance the efficiency of UE-group beam indication</w:t>
      </w:r>
      <w:r w:rsidR="00710492">
        <w:rPr>
          <w:b/>
          <w:i/>
          <w:lang w:val="en-GB" w:eastAsia="ko-KR"/>
        </w:rPr>
        <w:t>.</w:t>
      </w:r>
      <w:r>
        <w:rPr>
          <w:b/>
          <w:i/>
          <w:lang w:val="en-GB" w:eastAsia="ko-KR"/>
        </w:rPr>
        <w:t xml:space="preserve"> </w:t>
      </w:r>
    </w:p>
    <w:p w14:paraId="37F221DB" w14:textId="77777777" w:rsidR="0028798D" w:rsidRPr="004A3971" w:rsidRDefault="0028798D" w:rsidP="00945BED">
      <w:pPr>
        <w:spacing w:after="60" w:line="288" w:lineRule="auto"/>
        <w:jc w:val="both"/>
        <w:rPr>
          <w:lang w:val="en-GB"/>
        </w:rPr>
      </w:pPr>
    </w:p>
    <w:p w14:paraId="5A9431E1" w14:textId="742260D3" w:rsidR="0028798D" w:rsidRDefault="00AD7D20" w:rsidP="00945BED">
      <w:pPr>
        <w:keepNext/>
        <w:spacing w:after="60" w:line="288" w:lineRule="auto"/>
        <w:jc w:val="center"/>
      </w:pPr>
      <w:r>
        <w:object w:dxaOrig="7470" w:dyaOrig="3000" w14:anchorId="06FBFFE4">
          <v:shape id="_x0000_i1029" type="#_x0000_t75" style="width:295.05pt;height:118.2pt" o:ole="">
            <v:imagedata r:id="rId18" o:title=""/>
          </v:shape>
          <o:OLEObject Type="Embed" ProgID="Visio.Drawing.15" ShapeID="_x0000_i1029" DrawAspect="Content" ObjectID="_1659106262" r:id="rId19"/>
        </w:object>
      </w:r>
    </w:p>
    <w:p w14:paraId="01490213" w14:textId="23A8FB78" w:rsidR="0028798D" w:rsidRDefault="0028798D" w:rsidP="00945BED">
      <w:pPr>
        <w:pStyle w:val="Caption"/>
        <w:spacing w:before="0" w:after="60" w:line="288" w:lineRule="auto"/>
        <w:jc w:val="center"/>
      </w:pPr>
      <w:bookmarkStart w:id="10" w:name="_Ref47289945"/>
      <w:r>
        <w:t xml:space="preserve">Figure </w:t>
      </w:r>
      <w:r>
        <w:fldChar w:fldCharType="begin"/>
      </w:r>
      <w:r>
        <w:instrText xml:space="preserve"> SEQ Figure \* ARABIC </w:instrText>
      </w:r>
      <w:r>
        <w:fldChar w:fldCharType="separate"/>
      </w:r>
      <w:r w:rsidR="00847A19">
        <w:rPr>
          <w:noProof/>
        </w:rPr>
        <w:t>7</w:t>
      </w:r>
      <w:r>
        <w:fldChar w:fldCharType="end"/>
      </w:r>
      <w:bookmarkEnd w:id="10"/>
      <w:r>
        <w:t xml:space="preserve">: </w:t>
      </w:r>
      <w:r w:rsidRPr="00022EBD">
        <w:t>Single- and two-</w:t>
      </w:r>
      <w:r w:rsidR="00B37542">
        <w:t>part</w:t>
      </w:r>
      <w:r w:rsidR="00B37542" w:rsidRPr="00022EBD">
        <w:t xml:space="preserve"> </w:t>
      </w:r>
      <w:r w:rsidRPr="00022EBD">
        <w:t>beam indication.</w:t>
      </w:r>
    </w:p>
    <w:p w14:paraId="0C937872" w14:textId="77777777" w:rsidR="002A6230" w:rsidRPr="002A6230" w:rsidRDefault="002A6230" w:rsidP="004321D3">
      <w:pPr>
        <w:rPr>
          <w:lang w:val="en-GB"/>
        </w:rPr>
      </w:pPr>
    </w:p>
    <w:p w14:paraId="2F070EE6" w14:textId="77777777" w:rsidR="00DA4791" w:rsidRPr="00DA4791" w:rsidRDefault="00DA4791" w:rsidP="00DA4791">
      <w:pPr>
        <w:spacing w:after="60" w:line="288" w:lineRule="auto"/>
        <w:jc w:val="both"/>
        <w:rPr>
          <w:b/>
          <w:i/>
          <w:lang w:val="en-GB" w:eastAsia="ko-KR"/>
        </w:rPr>
      </w:pPr>
    </w:p>
    <w:p w14:paraId="61288D2F" w14:textId="3E5EACEF" w:rsidR="00AF6063" w:rsidRDefault="00AF6063" w:rsidP="00945BED">
      <w:pPr>
        <w:pStyle w:val="Heading2"/>
        <w:spacing w:before="0" w:after="60" w:line="288" w:lineRule="auto"/>
        <w:jc w:val="both"/>
        <w:rPr>
          <w:lang w:eastAsia="ko-KR"/>
        </w:rPr>
      </w:pPr>
      <w:r>
        <w:rPr>
          <w:lang w:eastAsia="ko-KR"/>
        </w:rPr>
        <w:t>Inter-cell mobility enhancements</w:t>
      </w:r>
    </w:p>
    <w:p w14:paraId="607856F5" w14:textId="2D80E227" w:rsidR="00360D9A" w:rsidRDefault="00360D9A" w:rsidP="00DA4791">
      <w:pPr>
        <w:spacing w:after="60" w:line="288" w:lineRule="auto"/>
        <w:jc w:val="both"/>
        <w:rPr>
          <w:iCs/>
        </w:rPr>
      </w:pPr>
      <w:r w:rsidRPr="004108A3">
        <w:rPr>
          <w:iCs/>
        </w:rPr>
        <w:t>In Rel</w:t>
      </w:r>
      <w:r w:rsidR="004D65E0">
        <w:rPr>
          <w:iCs/>
        </w:rPr>
        <w:t>-</w:t>
      </w:r>
      <w:r w:rsidRPr="004108A3">
        <w:rPr>
          <w:iCs/>
        </w:rPr>
        <w:t xml:space="preserve">15/16 NR, the </w:t>
      </w:r>
      <w:r>
        <w:rPr>
          <w:iCs/>
        </w:rPr>
        <w:t xml:space="preserve">inter-cell </w:t>
      </w:r>
      <w:r w:rsidRPr="004108A3">
        <w:rPr>
          <w:iCs/>
        </w:rPr>
        <w:t xml:space="preserve">handover procedure to handle inter-cell mobility, similar to LTE, relies heavily on RRC (and even higher layer) reconfigurations to update cell-specific parameters. </w:t>
      </w:r>
      <w:r>
        <w:rPr>
          <w:iCs/>
        </w:rPr>
        <w:t>Such</w:t>
      </w:r>
      <w:r w:rsidRPr="004108A3">
        <w:rPr>
          <w:iCs/>
        </w:rPr>
        <w:t xml:space="preserve"> reconfigurations usually are slow and incur large latency (up to several milliseconds). For high mobility UEs, this issue gets worse due to the need for more frequen</w:t>
      </w:r>
      <w:r>
        <w:rPr>
          <w:iCs/>
        </w:rPr>
        <w:t>t</w:t>
      </w:r>
      <w:r w:rsidRPr="004108A3">
        <w:rPr>
          <w:iCs/>
        </w:rPr>
        <w:t xml:space="preserve"> handovers, hence more frequen</w:t>
      </w:r>
      <w:r>
        <w:rPr>
          <w:iCs/>
        </w:rPr>
        <w:t>t</w:t>
      </w:r>
      <w:r w:rsidRPr="004108A3">
        <w:rPr>
          <w:iCs/>
        </w:rPr>
        <w:t xml:space="preserve"> RRC reconfigurations.</w:t>
      </w:r>
      <w:r>
        <w:rPr>
          <w:iCs/>
        </w:rPr>
        <w:t xml:space="preserve"> Furthermore, </w:t>
      </w:r>
      <w:r w:rsidRPr="004108A3">
        <w:rPr>
          <w:iCs/>
        </w:rPr>
        <w:t xml:space="preserve">the </w:t>
      </w:r>
      <w:r>
        <w:rPr>
          <w:iCs/>
        </w:rPr>
        <w:t xml:space="preserve">handover latency </w:t>
      </w:r>
      <w:r w:rsidRPr="004108A3">
        <w:rPr>
          <w:iCs/>
        </w:rPr>
        <w:t>compound</w:t>
      </w:r>
      <w:r>
        <w:rPr>
          <w:iCs/>
        </w:rPr>
        <w:t>s</w:t>
      </w:r>
      <w:r w:rsidRPr="004108A3">
        <w:rPr>
          <w:iCs/>
        </w:rPr>
        <w:t xml:space="preserve"> </w:t>
      </w:r>
      <w:r>
        <w:rPr>
          <w:iCs/>
        </w:rPr>
        <w:t xml:space="preserve">with </w:t>
      </w:r>
      <w:r w:rsidRPr="004108A3">
        <w:rPr>
          <w:iCs/>
        </w:rPr>
        <w:t xml:space="preserve">the </w:t>
      </w:r>
      <w:r>
        <w:rPr>
          <w:iCs/>
        </w:rPr>
        <w:t>latency associated with the</w:t>
      </w:r>
      <w:r w:rsidRPr="004108A3">
        <w:rPr>
          <w:iCs/>
        </w:rPr>
        <w:t xml:space="preserve"> beam management</w:t>
      </w:r>
      <w:r>
        <w:rPr>
          <w:iCs/>
        </w:rPr>
        <w:t xml:space="preserve"> procedures</w:t>
      </w:r>
      <w:r w:rsidRPr="004108A3">
        <w:rPr>
          <w:iCs/>
        </w:rPr>
        <w:t>,</w:t>
      </w:r>
      <w:r>
        <w:rPr>
          <w:iCs/>
        </w:rPr>
        <w:t xml:space="preserve"> </w:t>
      </w:r>
      <w:r w:rsidRPr="004108A3">
        <w:rPr>
          <w:iCs/>
        </w:rPr>
        <w:t xml:space="preserve">and </w:t>
      </w:r>
      <w:r w:rsidR="00B318B5">
        <w:rPr>
          <w:iCs/>
        </w:rPr>
        <w:t xml:space="preserve">this </w:t>
      </w:r>
      <w:r w:rsidRPr="004108A3">
        <w:rPr>
          <w:iCs/>
        </w:rPr>
        <w:t>make</w:t>
      </w:r>
      <w:r>
        <w:rPr>
          <w:iCs/>
        </w:rPr>
        <w:t>s</w:t>
      </w:r>
      <w:r w:rsidRPr="004108A3">
        <w:rPr>
          <w:iCs/>
        </w:rPr>
        <w:t xml:space="preserve"> the latency issue much worse</w:t>
      </w:r>
      <w:r w:rsidR="00B318B5">
        <w:rPr>
          <w:iCs/>
        </w:rPr>
        <w:t xml:space="preserve"> </w:t>
      </w:r>
      <w:r w:rsidRPr="004108A3">
        <w:rPr>
          <w:iCs/>
        </w:rPr>
        <w:t xml:space="preserve">and </w:t>
      </w:r>
      <w:r>
        <w:rPr>
          <w:iCs/>
        </w:rPr>
        <w:t xml:space="preserve">can </w:t>
      </w:r>
      <w:r w:rsidRPr="004108A3">
        <w:rPr>
          <w:iCs/>
        </w:rPr>
        <w:t xml:space="preserve">lead to </w:t>
      </w:r>
      <w:r w:rsidRPr="004108A3">
        <w:rPr>
          <w:iCs/>
        </w:rPr>
        <w:lastRenderedPageBreak/>
        <w:t xml:space="preserve">frequent radio link failures (RLFs). </w:t>
      </w:r>
      <w:r w:rsidR="00EF6410">
        <w:rPr>
          <w:iCs/>
        </w:rPr>
        <w:t xml:space="preserve">An example of latency analysis is provided in </w:t>
      </w:r>
      <w:r w:rsidR="00EF6410">
        <w:rPr>
          <w:iCs/>
        </w:rPr>
        <w:fldChar w:fldCharType="begin"/>
      </w:r>
      <w:r w:rsidR="00EF6410">
        <w:rPr>
          <w:iCs/>
        </w:rPr>
        <w:instrText xml:space="preserve"> REF _Ref47525033 \h </w:instrText>
      </w:r>
      <w:r w:rsidR="00EF6410">
        <w:rPr>
          <w:iCs/>
        </w:rPr>
      </w:r>
      <w:r w:rsidR="00EF6410">
        <w:rPr>
          <w:iCs/>
        </w:rPr>
        <w:fldChar w:fldCharType="separate"/>
      </w:r>
      <w:r w:rsidR="00455B89">
        <w:t xml:space="preserve">Table </w:t>
      </w:r>
      <w:r w:rsidR="00455B89">
        <w:rPr>
          <w:noProof/>
        </w:rPr>
        <w:t>1</w:t>
      </w:r>
      <w:r w:rsidR="00EF6410">
        <w:rPr>
          <w:iCs/>
        </w:rPr>
        <w:fldChar w:fldCharType="end"/>
      </w:r>
      <w:r w:rsidR="00EF6410">
        <w:rPr>
          <w:iCs/>
        </w:rPr>
        <w:t xml:space="preserve">. As shown, the latency can be several seconds for the case when TCI state is unknown. Such large latency can be an issue for high mobility UEs, for example, a UE moving on US highways at 80 miles per hour </w:t>
      </w:r>
      <w:r w:rsidR="00C47731">
        <w:rPr>
          <w:iCs/>
        </w:rPr>
        <w:t xml:space="preserve">can travel between two gNBs that are separated by 100m in about 2.77 seconds, which is smaller than the maximum latency shown in </w:t>
      </w:r>
      <w:r w:rsidR="00C47731">
        <w:rPr>
          <w:iCs/>
        </w:rPr>
        <w:fldChar w:fldCharType="begin"/>
      </w:r>
      <w:r w:rsidR="00C47731">
        <w:rPr>
          <w:iCs/>
        </w:rPr>
        <w:instrText xml:space="preserve"> REF _Ref47525033 \h </w:instrText>
      </w:r>
      <w:r w:rsidR="00C47731">
        <w:rPr>
          <w:iCs/>
        </w:rPr>
      </w:r>
      <w:r w:rsidR="00C47731">
        <w:rPr>
          <w:iCs/>
        </w:rPr>
        <w:fldChar w:fldCharType="separate"/>
      </w:r>
      <w:r w:rsidR="00455B89">
        <w:t xml:space="preserve">Table </w:t>
      </w:r>
      <w:r w:rsidR="00455B89">
        <w:rPr>
          <w:noProof/>
        </w:rPr>
        <w:t>1</w:t>
      </w:r>
      <w:r w:rsidR="00C47731">
        <w:rPr>
          <w:iCs/>
        </w:rPr>
        <w:fldChar w:fldCharType="end"/>
      </w:r>
      <w:r w:rsidRPr="004108A3">
        <w:rPr>
          <w:iCs/>
        </w:rPr>
        <w:t>.</w:t>
      </w:r>
    </w:p>
    <w:p w14:paraId="1E0C4B4B" w14:textId="07CF3564" w:rsidR="00AE201E" w:rsidRDefault="00AE201E" w:rsidP="00DA4791">
      <w:pPr>
        <w:pStyle w:val="Caption"/>
        <w:keepNext/>
        <w:spacing w:before="0" w:after="60" w:line="288" w:lineRule="auto"/>
      </w:pPr>
      <w:bookmarkStart w:id="11" w:name="_Ref47525033"/>
      <w:r>
        <w:t xml:space="preserve">Table </w:t>
      </w:r>
      <w:r>
        <w:fldChar w:fldCharType="begin"/>
      </w:r>
      <w:r>
        <w:instrText xml:space="preserve"> SEQ Table \* ARABIC </w:instrText>
      </w:r>
      <w:r>
        <w:fldChar w:fldCharType="separate"/>
      </w:r>
      <w:r w:rsidR="0083626C">
        <w:rPr>
          <w:noProof/>
        </w:rPr>
        <w:t>1</w:t>
      </w:r>
      <w:r>
        <w:fldChar w:fldCharType="end"/>
      </w:r>
      <w:bookmarkEnd w:id="11"/>
      <w:r>
        <w:t>: latency analysis of</w:t>
      </w:r>
      <w:r w:rsidR="0089202C">
        <w:t xml:space="preserve"> R</w:t>
      </w:r>
      <w:r w:rsidR="00B318B5">
        <w:t>el-</w:t>
      </w:r>
      <w:r w:rsidR="0089202C">
        <w:t>15/16</w:t>
      </w:r>
      <w:r>
        <w:t xml:space="preserve"> </w:t>
      </w:r>
      <w:r w:rsidR="0089202C">
        <w:t>i</w:t>
      </w:r>
      <w:r>
        <w:t>nter-cell mobility and beam management</w:t>
      </w:r>
    </w:p>
    <w:tbl>
      <w:tblPr>
        <w:tblStyle w:val="TableGrid"/>
        <w:tblW w:w="0" w:type="auto"/>
        <w:tblLook w:val="04A0" w:firstRow="1" w:lastRow="0" w:firstColumn="1" w:lastColumn="0" w:noHBand="0" w:noVBand="1"/>
      </w:tblPr>
      <w:tblGrid>
        <w:gridCol w:w="1945"/>
        <w:gridCol w:w="3746"/>
        <w:gridCol w:w="3940"/>
      </w:tblGrid>
      <w:tr w:rsidR="00AE201E" w:rsidRPr="00AE201E" w14:paraId="3F0541F6" w14:textId="77777777" w:rsidTr="00DA4791">
        <w:trPr>
          <w:trHeight w:val="68"/>
        </w:trPr>
        <w:tc>
          <w:tcPr>
            <w:tcW w:w="0" w:type="auto"/>
            <w:hideMark/>
          </w:tcPr>
          <w:p w14:paraId="723C8768" w14:textId="77777777" w:rsidR="00AE201E" w:rsidRPr="00AE201E" w:rsidRDefault="00AE201E" w:rsidP="00DA4791">
            <w:pPr>
              <w:spacing w:after="60" w:line="288" w:lineRule="auto"/>
              <w:rPr>
                <w:iCs/>
              </w:rPr>
            </w:pPr>
            <w:r w:rsidRPr="00AE201E">
              <w:rPr>
                <w:b/>
                <w:bCs/>
                <w:iCs/>
              </w:rPr>
              <w:t> </w:t>
            </w:r>
          </w:p>
        </w:tc>
        <w:tc>
          <w:tcPr>
            <w:tcW w:w="0" w:type="auto"/>
            <w:hideMark/>
          </w:tcPr>
          <w:p w14:paraId="1723A2B6" w14:textId="77777777" w:rsidR="00AE201E" w:rsidRPr="00AE201E" w:rsidRDefault="00AE201E" w:rsidP="00DA4791">
            <w:pPr>
              <w:spacing w:after="60" w:line="288" w:lineRule="auto"/>
              <w:rPr>
                <w:iCs/>
              </w:rPr>
            </w:pPr>
            <w:r w:rsidRPr="00AE201E">
              <w:rPr>
                <w:b/>
                <w:bCs/>
                <w:iCs/>
              </w:rPr>
              <w:t>Latency</w:t>
            </w:r>
          </w:p>
        </w:tc>
        <w:tc>
          <w:tcPr>
            <w:tcW w:w="0" w:type="auto"/>
            <w:hideMark/>
          </w:tcPr>
          <w:p w14:paraId="4D25D265" w14:textId="77777777" w:rsidR="00AE201E" w:rsidRPr="00AE201E" w:rsidRDefault="00AE201E" w:rsidP="00DA4791">
            <w:pPr>
              <w:spacing w:after="60" w:line="288" w:lineRule="auto"/>
              <w:rPr>
                <w:iCs/>
              </w:rPr>
            </w:pPr>
            <w:r w:rsidRPr="00AE201E">
              <w:rPr>
                <w:b/>
                <w:bCs/>
                <w:iCs/>
              </w:rPr>
              <w:t>Example</w:t>
            </w:r>
          </w:p>
        </w:tc>
      </w:tr>
      <w:tr w:rsidR="00AE201E" w:rsidRPr="00AE201E" w14:paraId="73B04A38" w14:textId="77777777" w:rsidTr="00DA4791">
        <w:trPr>
          <w:trHeight w:val="527"/>
        </w:trPr>
        <w:tc>
          <w:tcPr>
            <w:tcW w:w="0" w:type="auto"/>
            <w:hideMark/>
          </w:tcPr>
          <w:p w14:paraId="47C048F8" w14:textId="77777777" w:rsidR="00AE201E" w:rsidRPr="00AE201E" w:rsidRDefault="00AE201E" w:rsidP="00984AFC">
            <w:pPr>
              <w:spacing w:after="60" w:line="288" w:lineRule="auto"/>
              <w:rPr>
                <w:iCs/>
              </w:rPr>
            </w:pPr>
            <w:r w:rsidRPr="00AE201E">
              <w:rPr>
                <w:b/>
                <w:bCs/>
                <w:iCs/>
              </w:rPr>
              <w:t>Measurement RS</w:t>
            </w:r>
          </w:p>
        </w:tc>
        <w:tc>
          <w:tcPr>
            <w:tcW w:w="0" w:type="auto"/>
            <w:hideMark/>
          </w:tcPr>
          <w:p w14:paraId="36BC1A53" w14:textId="77777777" w:rsidR="00AE201E" w:rsidRPr="00AE201E" w:rsidRDefault="00AE201E" w:rsidP="00984AFC">
            <w:pPr>
              <w:spacing w:after="60" w:line="288" w:lineRule="auto"/>
              <w:rPr>
                <w:iCs/>
              </w:rPr>
            </w:pPr>
            <w:r w:rsidRPr="00AE201E">
              <w:rPr>
                <w:iCs/>
              </w:rPr>
              <w:t>Depends on factors such as periodicity, overhead etc.</w:t>
            </w:r>
          </w:p>
        </w:tc>
        <w:tc>
          <w:tcPr>
            <w:tcW w:w="0" w:type="auto"/>
            <w:hideMark/>
          </w:tcPr>
          <w:p w14:paraId="694ABFE3" w14:textId="77777777" w:rsidR="00AE201E" w:rsidRPr="00AE201E" w:rsidRDefault="00AE201E" w:rsidP="00984AFC">
            <w:pPr>
              <w:spacing w:after="60" w:line="288" w:lineRule="auto"/>
              <w:rPr>
                <w:iCs/>
              </w:rPr>
            </w:pPr>
            <w:r w:rsidRPr="00AE201E">
              <w:rPr>
                <w:iCs/>
              </w:rPr>
              <w:t>0.1 sec</w:t>
            </w:r>
          </w:p>
        </w:tc>
      </w:tr>
      <w:tr w:rsidR="00AE201E" w:rsidRPr="00AE201E" w14:paraId="214A882E" w14:textId="77777777" w:rsidTr="00DA4791">
        <w:trPr>
          <w:trHeight w:val="512"/>
        </w:trPr>
        <w:tc>
          <w:tcPr>
            <w:tcW w:w="0" w:type="auto"/>
            <w:hideMark/>
          </w:tcPr>
          <w:p w14:paraId="4D1C2F9E" w14:textId="77777777" w:rsidR="00AE201E" w:rsidRPr="00AE201E" w:rsidRDefault="00AE201E" w:rsidP="00984AFC">
            <w:pPr>
              <w:spacing w:after="60" w:line="288" w:lineRule="auto"/>
              <w:rPr>
                <w:iCs/>
              </w:rPr>
            </w:pPr>
            <w:r w:rsidRPr="00AE201E">
              <w:rPr>
                <w:b/>
                <w:bCs/>
                <w:iCs/>
              </w:rPr>
              <w:t>RRC configuration procedure for HO</w:t>
            </w:r>
          </w:p>
        </w:tc>
        <w:tc>
          <w:tcPr>
            <w:tcW w:w="0" w:type="auto"/>
            <w:hideMark/>
          </w:tcPr>
          <w:p w14:paraId="4D5BA22E" w14:textId="77777777" w:rsidR="00AE201E" w:rsidRPr="00AE201E" w:rsidRDefault="00AE201E" w:rsidP="00984AFC">
            <w:pPr>
              <w:spacing w:after="60" w:line="288" w:lineRule="auto"/>
              <w:rPr>
                <w:iCs/>
              </w:rPr>
            </w:pPr>
            <w:r w:rsidRPr="00AE201E">
              <w:rPr>
                <w:iCs/>
              </w:rPr>
              <w:t>{ms50, ms100, ms150, ms200, ms500, ms1000, ms2000, ms10000}</w:t>
            </w:r>
          </w:p>
        </w:tc>
        <w:tc>
          <w:tcPr>
            <w:tcW w:w="0" w:type="auto"/>
            <w:hideMark/>
          </w:tcPr>
          <w:p w14:paraId="4F699A1F" w14:textId="77777777" w:rsidR="00AE201E" w:rsidRPr="00AE201E" w:rsidRDefault="00AE201E" w:rsidP="00984AFC">
            <w:pPr>
              <w:spacing w:after="60" w:line="288" w:lineRule="auto"/>
              <w:rPr>
                <w:iCs/>
              </w:rPr>
            </w:pPr>
            <w:r w:rsidRPr="00AE201E">
              <w:rPr>
                <w:iCs/>
              </w:rPr>
              <w:t> 0.2 sec</w:t>
            </w:r>
          </w:p>
        </w:tc>
      </w:tr>
      <w:tr w:rsidR="00AE201E" w:rsidRPr="00AE201E" w14:paraId="5905628A" w14:textId="77777777" w:rsidTr="00DA4791">
        <w:trPr>
          <w:trHeight w:val="1871"/>
        </w:trPr>
        <w:tc>
          <w:tcPr>
            <w:tcW w:w="0" w:type="auto"/>
            <w:hideMark/>
          </w:tcPr>
          <w:p w14:paraId="43571C49" w14:textId="77777777" w:rsidR="00AE201E" w:rsidRPr="00AE201E" w:rsidRDefault="00AE201E" w:rsidP="00984AFC">
            <w:pPr>
              <w:spacing w:after="60" w:line="288" w:lineRule="auto"/>
              <w:rPr>
                <w:iCs/>
              </w:rPr>
            </w:pPr>
            <w:r w:rsidRPr="00AE201E">
              <w:rPr>
                <w:b/>
                <w:bCs/>
                <w:iCs/>
              </w:rPr>
              <w:t xml:space="preserve">TCI state activation </w:t>
            </w:r>
          </w:p>
          <w:p w14:paraId="7FE4F29C" w14:textId="77777777" w:rsidR="00AE201E" w:rsidRPr="00AE201E" w:rsidRDefault="00AE201E" w:rsidP="00984AFC">
            <w:pPr>
              <w:spacing w:after="60" w:line="288" w:lineRule="auto"/>
              <w:rPr>
                <w:iCs/>
              </w:rPr>
            </w:pPr>
            <w:r w:rsidRPr="00AE201E">
              <w:rPr>
                <w:b/>
                <w:bCs/>
                <w:iCs/>
              </w:rPr>
              <w:t>(based on Sec. 8, 38.133)</w:t>
            </w:r>
          </w:p>
        </w:tc>
        <w:tc>
          <w:tcPr>
            <w:tcW w:w="0" w:type="auto"/>
            <w:hideMark/>
          </w:tcPr>
          <w:p w14:paraId="0D3C3F90" w14:textId="77777777" w:rsidR="00AE201E" w:rsidRPr="00AE201E" w:rsidRDefault="00AE201E" w:rsidP="00984AFC">
            <w:pPr>
              <w:spacing w:after="60" w:line="288" w:lineRule="auto"/>
              <w:rPr>
                <w:iCs/>
              </w:rPr>
            </w:pPr>
            <w:r w:rsidRPr="00AE201E">
              <w:rPr>
                <w:iCs/>
                <w:lang w:val="en-GB"/>
              </w:rPr>
              <w:t>Assuming SSB based TCI state switch:</w:t>
            </w:r>
          </w:p>
          <w:p w14:paraId="5B5F3893" w14:textId="77777777" w:rsidR="00AE201E" w:rsidRPr="00AE201E" w:rsidRDefault="00AE201E" w:rsidP="00984AFC">
            <w:pPr>
              <w:spacing w:after="60" w:line="288" w:lineRule="auto"/>
              <w:rPr>
                <w:iCs/>
              </w:rPr>
            </w:pPr>
            <w:r w:rsidRPr="00AE201E">
              <w:rPr>
                <w:iCs/>
              </w:rPr>
              <w:t xml:space="preserve">If the target TCI state is known: n+ </w:t>
            </w:r>
            <w:r w:rsidRPr="00AE201E">
              <w:rPr>
                <w:iCs/>
                <w:lang w:val="en-GB"/>
              </w:rPr>
              <w:t>T</w:t>
            </w:r>
            <w:r w:rsidRPr="00AE201E">
              <w:rPr>
                <w:iCs/>
                <w:vertAlign w:val="subscript"/>
                <w:lang w:val="en-GB"/>
              </w:rPr>
              <w:t>RRC_processing</w:t>
            </w:r>
            <w:r w:rsidRPr="00AE201E">
              <w:rPr>
                <w:iCs/>
                <w:vertAlign w:val="subscript"/>
              </w:rPr>
              <w:t xml:space="preserve"> </w:t>
            </w:r>
            <w:r w:rsidRPr="00AE201E">
              <w:rPr>
                <w:iCs/>
              </w:rPr>
              <w:t> +TO</w:t>
            </w:r>
            <w:r w:rsidRPr="00AE201E">
              <w:rPr>
                <w:iCs/>
                <w:vertAlign w:val="subscript"/>
              </w:rPr>
              <w:t>k</w:t>
            </w:r>
            <w:r w:rsidRPr="00AE201E">
              <w:rPr>
                <w:iCs/>
              </w:rPr>
              <w:t>*(T</w:t>
            </w:r>
            <w:r w:rsidRPr="00AE201E">
              <w:rPr>
                <w:iCs/>
                <w:vertAlign w:val="subscript"/>
              </w:rPr>
              <w:t xml:space="preserve">first-SSB </w:t>
            </w:r>
            <w:r w:rsidRPr="00AE201E">
              <w:rPr>
                <w:iCs/>
              </w:rPr>
              <w:t>+ T</w:t>
            </w:r>
            <w:r w:rsidRPr="00AE201E">
              <w:rPr>
                <w:iCs/>
                <w:vertAlign w:val="subscript"/>
              </w:rPr>
              <w:t>SSB-proc</w:t>
            </w:r>
            <w:r w:rsidRPr="00AE201E">
              <w:rPr>
                <w:iCs/>
              </w:rPr>
              <w:t>) slots</w:t>
            </w:r>
          </w:p>
          <w:p w14:paraId="6F0A4142" w14:textId="77777777" w:rsidR="00AE201E" w:rsidRPr="00AE201E" w:rsidRDefault="00AE201E" w:rsidP="00984AFC">
            <w:pPr>
              <w:spacing w:after="60" w:line="288" w:lineRule="auto"/>
              <w:rPr>
                <w:iCs/>
              </w:rPr>
            </w:pPr>
            <w:r w:rsidRPr="00AE201E">
              <w:rPr>
                <w:iCs/>
              </w:rPr>
              <w:t xml:space="preserve">If the target TCI state is unknown: n+ </w:t>
            </w:r>
            <w:r w:rsidRPr="00AE201E">
              <w:rPr>
                <w:iCs/>
                <w:lang w:val="en-GB"/>
              </w:rPr>
              <w:t>T</w:t>
            </w:r>
            <w:r w:rsidRPr="00AE201E">
              <w:rPr>
                <w:iCs/>
                <w:vertAlign w:val="subscript"/>
                <w:lang w:val="en-GB"/>
              </w:rPr>
              <w:t>RRC_processing</w:t>
            </w:r>
            <w:r w:rsidRPr="00AE201E">
              <w:rPr>
                <w:iCs/>
                <w:vertAlign w:val="subscript"/>
              </w:rPr>
              <w:t xml:space="preserve"> </w:t>
            </w:r>
            <w:r w:rsidRPr="00AE201E">
              <w:rPr>
                <w:iCs/>
              </w:rPr>
              <w:t> +</w:t>
            </w:r>
            <w:r w:rsidRPr="00AE201E">
              <w:rPr>
                <w:iCs/>
                <w:lang w:val="en-GB"/>
              </w:rPr>
              <w:t>T</w:t>
            </w:r>
            <w:r w:rsidRPr="00AE201E">
              <w:rPr>
                <w:iCs/>
                <w:vertAlign w:val="subscript"/>
                <w:lang w:val="en-GB"/>
              </w:rPr>
              <w:t xml:space="preserve">L1-RSRP </w:t>
            </w:r>
            <w:r w:rsidRPr="00AE201E">
              <w:rPr>
                <w:iCs/>
              </w:rPr>
              <w:t>+TO</w:t>
            </w:r>
            <w:r w:rsidRPr="00AE201E">
              <w:rPr>
                <w:iCs/>
                <w:vertAlign w:val="subscript"/>
              </w:rPr>
              <w:t>uk</w:t>
            </w:r>
            <w:r w:rsidRPr="00AE201E">
              <w:rPr>
                <w:iCs/>
              </w:rPr>
              <w:t>*(T</w:t>
            </w:r>
            <w:r w:rsidRPr="00AE201E">
              <w:rPr>
                <w:iCs/>
                <w:vertAlign w:val="subscript"/>
              </w:rPr>
              <w:t xml:space="preserve">first-SSB </w:t>
            </w:r>
            <w:r w:rsidRPr="00AE201E">
              <w:rPr>
                <w:iCs/>
              </w:rPr>
              <w:t>+ T</w:t>
            </w:r>
            <w:r w:rsidRPr="00AE201E">
              <w:rPr>
                <w:iCs/>
                <w:vertAlign w:val="subscript"/>
              </w:rPr>
              <w:t>SSB-proc</w:t>
            </w:r>
            <w:r w:rsidRPr="00AE201E">
              <w:rPr>
                <w:iCs/>
              </w:rPr>
              <w:t>) slots</w:t>
            </w:r>
          </w:p>
        </w:tc>
        <w:tc>
          <w:tcPr>
            <w:tcW w:w="0" w:type="auto"/>
            <w:hideMark/>
          </w:tcPr>
          <w:p w14:paraId="7776635B" w14:textId="77777777" w:rsidR="00AE201E" w:rsidRPr="00AE201E" w:rsidRDefault="00AE201E" w:rsidP="00984AFC">
            <w:pPr>
              <w:spacing w:after="60" w:line="288" w:lineRule="auto"/>
              <w:rPr>
                <w:iCs/>
              </w:rPr>
            </w:pPr>
            <w:r w:rsidRPr="00AE201E">
              <w:rPr>
                <w:iCs/>
              </w:rPr>
              <w:t xml:space="preserve">If the target TCI state is known: delay = </w:t>
            </w:r>
            <w:r w:rsidRPr="00AE201E">
              <w:rPr>
                <w:iCs/>
                <w:lang w:val="en-GB"/>
              </w:rPr>
              <w:t>10 ms</w:t>
            </w:r>
          </w:p>
          <w:p w14:paraId="13CE86EF" w14:textId="77777777" w:rsidR="00AE201E" w:rsidRPr="00AE201E" w:rsidRDefault="00AE201E" w:rsidP="00984AFC">
            <w:pPr>
              <w:spacing w:after="60" w:line="288" w:lineRule="auto"/>
              <w:rPr>
                <w:iCs/>
              </w:rPr>
            </w:pPr>
            <w:r w:rsidRPr="00AE201E">
              <w:rPr>
                <w:iCs/>
              </w:rPr>
              <w:t xml:space="preserve">If the target TCI state is unknown: delay = </w:t>
            </w:r>
            <w:r w:rsidRPr="00AE201E">
              <w:rPr>
                <w:iCs/>
                <w:lang w:val="en-GB"/>
              </w:rPr>
              <w:t>T</w:t>
            </w:r>
            <w:r w:rsidRPr="00AE201E">
              <w:rPr>
                <w:iCs/>
                <w:vertAlign w:val="subscript"/>
                <w:lang w:val="en-GB"/>
              </w:rPr>
              <w:t>RRC_processing</w:t>
            </w:r>
            <w:r w:rsidRPr="00AE201E">
              <w:rPr>
                <w:iCs/>
                <w:vertAlign w:val="subscript"/>
              </w:rPr>
              <w:t xml:space="preserve"> </w:t>
            </w:r>
            <w:r w:rsidRPr="00AE201E">
              <w:rPr>
                <w:iCs/>
              </w:rPr>
              <w:t>+</w:t>
            </w:r>
            <w:r w:rsidRPr="00AE201E">
              <w:rPr>
                <w:iCs/>
                <w:lang w:val="en-GB"/>
              </w:rPr>
              <w:t>T</w:t>
            </w:r>
            <w:r w:rsidRPr="00AE201E">
              <w:rPr>
                <w:iCs/>
                <w:vertAlign w:val="subscript"/>
                <w:lang w:val="en-GB"/>
              </w:rPr>
              <w:t xml:space="preserve">L1-RSRP </w:t>
            </w:r>
            <w:r w:rsidRPr="00AE201E">
              <w:rPr>
                <w:iCs/>
              </w:rPr>
              <w:t>+(T</w:t>
            </w:r>
            <w:r w:rsidRPr="00AE201E">
              <w:rPr>
                <w:iCs/>
                <w:vertAlign w:val="subscript"/>
              </w:rPr>
              <w:t xml:space="preserve">first-SSB </w:t>
            </w:r>
            <w:r w:rsidRPr="00AE201E">
              <w:rPr>
                <w:iCs/>
              </w:rPr>
              <w:t>+ T</w:t>
            </w:r>
            <w:r w:rsidRPr="00AE201E">
              <w:rPr>
                <w:iCs/>
                <w:vertAlign w:val="subscript"/>
              </w:rPr>
              <w:t>SSB-proc</w:t>
            </w:r>
            <w:r w:rsidRPr="00AE201E">
              <w:rPr>
                <w:iCs/>
              </w:rPr>
              <w:t xml:space="preserve">) = 0.014+ </w:t>
            </w:r>
            <w:r w:rsidRPr="00AE201E">
              <w:rPr>
                <w:iCs/>
                <w:lang w:val="en-GB"/>
              </w:rPr>
              <w:t>T</w:t>
            </w:r>
            <w:r w:rsidRPr="00AE201E">
              <w:rPr>
                <w:iCs/>
                <w:vertAlign w:val="subscript"/>
                <w:lang w:val="en-GB"/>
              </w:rPr>
              <w:t xml:space="preserve">L1-RSRP  </w:t>
            </w:r>
            <w:r w:rsidRPr="00AE201E">
              <w:rPr>
                <w:iCs/>
                <w:lang w:val="en-GB"/>
              </w:rPr>
              <w:t xml:space="preserve">~ delay ~ </w:t>
            </w:r>
            <w:r w:rsidRPr="00984AFC">
              <w:rPr>
                <w:b/>
                <w:iCs/>
                <w:u w:val="single"/>
                <w:lang w:val="en-GB"/>
              </w:rPr>
              <w:t>0.13 to 11.53 sec</w:t>
            </w:r>
          </w:p>
          <w:p w14:paraId="751B2F73" w14:textId="77777777" w:rsidR="00AE201E" w:rsidRPr="00AE201E" w:rsidRDefault="00AE201E" w:rsidP="00984AFC">
            <w:pPr>
              <w:spacing w:after="60" w:line="288" w:lineRule="auto"/>
              <w:rPr>
                <w:iCs/>
              </w:rPr>
            </w:pPr>
            <w:r w:rsidRPr="00AE201E">
              <w:rPr>
                <w:iCs/>
              </w:rPr>
              <w:t>where, </w:t>
            </w:r>
          </w:p>
          <w:p w14:paraId="2EF84A8F" w14:textId="77777777" w:rsidR="00AE201E" w:rsidRPr="00AE201E" w:rsidRDefault="00AE201E" w:rsidP="00984AFC">
            <w:pPr>
              <w:spacing w:after="60" w:line="288" w:lineRule="auto"/>
              <w:rPr>
                <w:iCs/>
              </w:rPr>
            </w:pPr>
            <w:r w:rsidRPr="00AE201E">
              <w:rPr>
                <w:iCs/>
                <w:lang w:val="en-GB"/>
              </w:rPr>
              <w:t>T</w:t>
            </w:r>
            <w:r w:rsidRPr="00AE201E">
              <w:rPr>
                <w:iCs/>
                <w:vertAlign w:val="subscript"/>
                <w:lang w:val="en-GB"/>
              </w:rPr>
              <w:t>RRC_processing</w:t>
            </w:r>
            <w:r w:rsidRPr="00AE201E">
              <w:rPr>
                <w:iCs/>
                <w:vertAlign w:val="subscript"/>
              </w:rPr>
              <w:t xml:space="preserve"> </w:t>
            </w:r>
            <w:r w:rsidRPr="00AE201E">
              <w:rPr>
                <w:iCs/>
              </w:rPr>
              <w:t> </w:t>
            </w:r>
            <w:r w:rsidRPr="00AE201E">
              <w:rPr>
                <w:iCs/>
                <w:lang w:val="en-GB"/>
              </w:rPr>
              <w:t>= 10 ms</w:t>
            </w:r>
          </w:p>
          <w:p w14:paraId="06512C7D" w14:textId="77777777" w:rsidR="00AE201E" w:rsidRPr="00AE201E" w:rsidRDefault="00AE201E" w:rsidP="00984AFC">
            <w:pPr>
              <w:spacing w:after="60" w:line="288" w:lineRule="auto"/>
              <w:rPr>
                <w:iCs/>
              </w:rPr>
            </w:pPr>
            <w:r w:rsidRPr="00AE201E">
              <w:rPr>
                <w:iCs/>
                <w:lang w:val="en-GB"/>
              </w:rPr>
              <w:t>T</w:t>
            </w:r>
            <w:r w:rsidRPr="00AE201E">
              <w:rPr>
                <w:iCs/>
                <w:vertAlign w:val="subscript"/>
                <w:lang w:val="en-GB"/>
              </w:rPr>
              <w:t xml:space="preserve">L1-RSRP </w:t>
            </w:r>
            <w:r w:rsidRPr="00AE201E">
              <w:rPr>
                <w:iCs/>
                <w:lang w:val="en-GB"/>
              </w:rPr>
              <w:t>= 0.12 to 11.52 sec</w:t>
            </w:r>
          </w:p>
          <w:p w14:paraId="73247765" w14:textId="77777777" w:rsidR="00AE201E" w:rsidRPr="00AE201E" w:rsidRDefault="00AE201E" w:rsidP="00984AFC">
            <w:pPr>
              <w:spacing w:after="60" w:line="288" w:lineRule="auto"/>
              <w:rPr>
                <w:iCs/>
              </w:rPr>
            </w:pPr>
            <w:r w:rsidRPr="00AE201E">
              <w:rPr>
                <w:iCs/>
              </w:rPr>
              <w:t>T</w:t>
            </w:r>
            <w:r w:rsidRPr="00AE201E">
              <w:rPr>
                <w:iCs/>
                <w:vertAlign w:val="subscript"/>
              </w:rPr>
              <w:t xml:space="preserve">first-SSB </w:t>
            </w:r>
            <w:r w:rsidRPr="00AE201E">
              <w:rPr>
                <w:iCs/>
              </w:rPr>
              <w:t>= T</w:t>
            </w:r>
            <w:r w:rsidRPr="00AE201E">
              <w:rPr>
                <w:iCs/>
                <w:vertAlign w:val="subscript"/>
              </w:rPr>
              <w:t xml:space="preserve">SSB-proc </w:t>
            </w:r>
            <w:r w:rsidRPr="00AE201E">
              <w:rPr>
                <w:iCs/>
              </w:rPr>
              <w:t>= 2 ms</w:t>
            </w:r>
          </w:p>
        </w:tc>
      </w:tr>
    </w:tbl>
    <w:p w14:paraId="39DBB4C4" w14:textId="77777777" w:rsidR="00AE201E" w:rsidRDefault="00AE201E" w:rsidP="00984AFC">
      <w:pPr>
        <w:spacing w:after="60" w:line="288" w:lineRule="auto"/>
        <w:jc w:val="both"/>
        <w:rPr>
          <w:iCs/>
        </w:rPr>
      </w:pPr>
    </w:p>
    <w:p w14:paraId="42BC335C" w14:textId="04EC7240" w:rsidR="00AE201E" w:rsidRPr="00984AFC" w:rsidRDefault="00AE201E" w:rsidP="00984AFC">
      <w:pPr>
        <w:spacing w:after="60" w:line="288" w:lineRule="auto"/>
        <w:jc w:val="both"/>
        <w:rPr>
          <w:b/>
          <w:i/>
          <w:iCs/>
        </w:rPr>
      </w:pPr>
      <w:r w:rsidRPr="0028798D">
        <w:rPr>
          <w:b/>
          <w:i/>
          <w:iCs/>
        </w:rPr>
        <w:t>Observation</w:t>
      </w:r>
      <w:r>
        <w:rPr>
          <w:b/>
          <w:i/>
          <w:iCs/>
        </w:rPr>
        <w:t xml:space="preserve"> 1</w:t>
      </w:r>
      <w:r w:rsidR="002C6179">
        <w:rPr>
          <w:b/>
          <w:i/>
          <w:iCs/>
        </w:rPr>
        <w:t>1</w:t>
      </w:r>
      <w:r w:rsidRPr="0028798D">
        <w:rPr>
          <w:b/>
          <w:i/>
          <w:iCs/>
        </w:rPr>
        <w:t xml:space="preserve">: </w:t>
      </w:r>
      <w:r w:rsidR="00F17517">
        <w:rPr>
          <w:b/>
          <w:i/>
          <w:iCs/>
        </w:rPr>
        <w:t>T</w:t>
      </w:r>
      <w:r w:rsidR="0089202C">
        <w:rPr>
          <w:b/>
          <w:i/>
          <w:iCs/>
        </w:rPr>
        <w:t>he latency of Rel</w:t>
      </w:r>
      <w:r w:rsidR="00820BA3">
        <w:rPr>
          <w:b/>
          <w:i/>
          <w:iCs/>
        </w:rPr>
        <w:t>-</w:t>
      </w:r>
      <w:r w:rsidR="0089202C">
        <w:rPr>
          <w:b/>
          <w:i/>
          <w:iCs/>
        </w:rPr>
        <w:t xml:space="preserve">15/16 </w:t>
      </w:r>
      <w:r w:rsidR="0089202C" w:rsidRPr="0089202C">
        <w:rPr>
          <w:b/>
          <w:i/>
          <w:iCs/>
        </w:rPr>
        <w:t xml:space="preserve">inter-cell mobility </w:t>
      </w:r>
      <w:r w:rsidR="0089202C">
        <w:rPr>
          <w:b/>
          <w:i/>
          <w:iCs/>
        </w:rPr>
        <w:t>and beam management can be up to several seconds, which is an issue for high mobility UEs</w:t>
      </w:r>
      <w:r w:rsidRPr="0028798D">
        <w:rPr>
          <w:b/>
          <w:i/>
          <w:iCs/>
        </w:rPr>
        <w:t>.</w:t>
      </w:r>
    </w:p>
    <w:p w14:paraId="19091FB7" w14:textId="77777777" w:rsidR="00887D0C" w:rsidRDefault="00887D0C" w:rsidP="00984AFC">
      <w:pPr>
        <w:spacing w:after="60" w:line="288" w:lineRule="auto"/>
        <w:jc w:val="both"/>
        <w:rPr>
          <w:iCs/>
        </w:rPr>
      </w:pPr>
    </w:p>
    <w:p w14:paraId="03ACCF72" w14:textId="450615D3" w:rsidR="00360D9A" w:rsidRDefault="00360D9A" w:rsidP="00984AFC">
      <w:pPr>
        <w:spacing w:after="60" w:line="288" w:lineRule="auto"/>
        <w:jc w:val="both"/>
        <w:rPr>
          <w:rFonts w:eastAsia="Malgun Gothic"/>
          <w:lang w:eastAsia="ko-KR"/>
        </w:rPr>
      </w:pPr>
      <w:r>
        <w:rPr>
          <w:iCs/>
        </w:rPr>
        <w:t xml:space="preserve">The </w:t>
      </w:r>
      <w:r w:rsidR="00805F4C">
        <w:rPr>
          <w:iCs/>
        </w:rPr>
        <w:t>R</w:t>
      </w:r>
      <w:r w:rsidR="00887D0C">
        <w:rPr>
          <w:iCs/>
        </w:rPr>
        <w:t>el-</w:t>
      </w:r>
      <w:r w:rsidR="00805F4C">
        <w:rPr>
          <w:iCs/>
        </w:rPr>
        <w:t xml:space="preserve">17 </w:t>
      </w:r>
      <w:r w:rsidR="007F3B4A">
        <w:rPr>
          <w:iCs/>
        </w:rPr>
        <w:t xml:space="preserve">WID </w:t>
      </w:r>
      <w:r w:rsidR="00805F4C">
        <w:rPr>
          <w:iCs/>
        </w:rPr>
        <w:t>include</w:t>
      </w:r>
      <w:r w:rsidR="007F3B4A">
        <w:rPr>
          <w:iCs/>
        </w:rPr>
        <w:t>s</w:t>
      </w:r>
      <w:r>
        <w:rPr>
          <w:iCs/>
        </w:rPr>
        <w:t xml:space="preserve"> a seamless </w:t>
      </w:r>
      <w:r w:rsidR="00FE5A84" w:rsidRPr="00FE5A84">
        <w:rPr>
          <w:iCs/>
        </w:rPr>
        <w:t>L1/L2-centric</w:t>
      </w:r>
      <w:r w:rsidR="00FE5A84">
        <w:rPr>
          <w:iCs/>
        </w:rPr>
        <w:t>,</w:t>
      </w:r>
      <w:r w:rsidR="00FE5A84" w:rsidRPr="00FE5A84">
        <w:rPr>
          <w:iCs/>
        </w:rPr>
        <w:t xml:space="preserve"> </w:t>
      </w:r>
      <w:r>
        <w:rPr>
          <w:iCs/>
        </w:rPr>
        <w:t xml:space="preserve">beam-based intra-/inter-cell mobility (as opposed to cell-based mobility in traditional cellular systems) </w:t>
      </w:r>
      <w:r w:rsidR="00214C63">
        <w:rPr>
          <w:rFonts w:eastAsia="Malgun Gothic"/>
          <w:lang w:eastAsia="ko-KR"/>
        </w:rPr>
        <w:t>as</w:t>
      </w:r>
      <w:r>
        <w:rPr>
          <w:rFonts w:eastAsia="Malgun Gothic"/>
          <w:lang w:eastAsia="ko-KR"/>
        </w:rPr>
        <w:t xml:space="preserve"> illustrated in </w:t>
      </w:r>
      <w:r w:rsidR="00B318B5" w:rsidRPr="003504AC">
        <w:rPr>
          <w:rFonts w:eastAsia="Malgun Gothic"/>
          <w:lang w:eastAsia="ko-KR"/>
        </w:rPr>
        <w:fldChar w:fldCharType="begin"/>
      </w:r>
      <w:r w:rsidR="00B318B5" w:rsidRPr="003504AC">
        <w:rPr>
          <w:rFonts w:eastAsia="Malgun Gothic"/>
          <w:lang w:eastAsia="ko-KR"/>
        </w:rPr>
        <w:instrText xml:space="preserve"> REF _Ref46607732 \h </w:instrText>
      </w:r>
      <w:r w:rsidR="00B318B5" w:rsidRPr="00FF5C17">
        <w:rPr>
          <w:rFonts w:eastAsia="Malgun Gothic"/>
          <w:lang w:eastAsia="ko-KR"/>
        </w:rPr>
        <w:instrText xml:space="preserve"> \* MERGEFORMAT </w:instrText>
      </w:r>
      <w:r w:rsidR="00B318B5" w:rsidRPr="003504AC">
        <w:rPr>
          <w:rFonts w:eastAsia="Malgun Gothic"/>
          <w:lang w:eastAsia="ko-KR"/>
        </w:rPr>
      </w:r>
      <w:r w:rsidR="00B318B5" w:rsidRPr="003504AC">
        <w:rPr>
          <w:rFonts w:eastAsia="Malgun Gothic"/>
          <w:lang w:eastAsia="ko-KR"/>
        </w:rPr>
        <w:fldChar w:fldCharType="separate"/>
      </w:r>
      <w:r w:rsidR="005A20E3">
        <w:t>Fig.</w:t>
      </w:r>
      <w:r w:rsidR="00455B89" w:rsidRPr="00EB5FD2">
        <w:t xml:space="preserve"> </w:t>
      </w:r>
      <w:r w:rsidR="00455B89">
        <w:t>8</w:t>
      </w:r>
      <w:r w:rsidR="00B318B5" w:rsidRPr="003504AC">
        <w:rPr>
          <w:rFonts w:eastAsia="Malgun Gothic"/>
          <w:lang w:eastAsia="ko-KR"/>
        </w:rPr>
        <w:fldChar w:fldCharType="end"/>
      </w:r>
      <w:r>
        <w:rPr>
          <w:rFonts w:eastAsia="Malgun Gothic"/>
          <w:lang w:eastAsia="ko-KR"/>
        </w:rPr>
        <w:t xml:space="preserve">. After a UE is associated with a serving cell (Cell 1), the UE is further associated with a beam (Beam 1) indicated via the beam indication for data </w:t>
      </w:r>
      <w:r w:rsidR="00C2246D">
        <w:rPr>
          <w:rFonts w:eastAsia="Malgun Gothic"/>
          <w:lang w:eastAsia="ko-KR"/>
        </w:rPr>
        <w:t>or/</w:t>
      </w:r>
      <w:r>
        <w:rPr>
          <w:rFonts w:eastAsia="Malgun Gothic"/>
          <w:lang w:eastAsia="ko-KR"/>
        </w:rPr>
        <w:t xml:space="preserve">and control reception/transmission. When the UE moves to another cell, </w:t>
      </w:r>
      <w:r w:rsidR="00214C63">
        <w:rPr>
          <w:rFonts w:eastAsia="Malgun Gothic"/>
          <w:lang w:eastAsia="ko-KR"/>
        </w:rPr>
        <w:t>i</w:t>
      </w:r>
      <w:r>
        <w:rPr>
          <w:rFonts w:eastAsia="Malgun Gothic"/>
          <w:lang w:eastAsia="ko-KR"/>
        </w:rPr>
        <w:t>nstead of the traditional cell handover, the UE switches from Beam 1 to Beam 2. T</w:t>
      </w:r>
      <w:r>
        <w:rPr>
          <w:iCs/>
        </w:rPr>
        <w:t xml:space="preserve">he traditional cell handover can eventually happen. Until then, the UE stays connected to the </w:t>
      </w:r>
      <w:r w:rsidR="00C9598B">
        <w:rPr>
          <w:iCs/>
        </w:rPr>
        <w:t>network</w:t>
      </w:r>
      <w:r>
        <w:rPr>
          <w:iCs/>
        </w:rPr>
        <w:t xml:space="preserve"> via beam management.</w:t>
      </w:r>
      <w:r>
        <w:rPr>
          <w:rFonts w:eastAsia="Malgun Gothic"/>
          <w:lang w:eastAsia="ko-KR"/>
        </w:rPr>
        <w:t xml:space="preserve"> </w:t>
      </w:r>
    </w:p>
    <w:p w14:paraId="179F051C" w14:textId="77777777" w:rsidR="00360D9A" w:rsidRDefault="00360D9A" w:rsidP="00945BED">
      <w:pPr>
        <w:spacing w:after="60" w:line="288" w:lineRule="auto"/>
        <w:ind w:firstLineChars="100" w:firstLine="200"/>
        <w:jc w:val="both"/>
        <w:rPr>
          <w:iCs/>
        </w:rPr>
      </w:pPr>
    </w:p>
    <w:p w14:paraId="4A93BB98" w14:textId="77777777" w:rsidR="00360D9A" w:rsidRDefault="00360D9A" w:rsidP="00984AFC">
      <w:pPr>
        <w:keepNext/>
        <w:spacing w:after="60" w:line="288" w:lineRule="auto"/>
        <w:jc w:val="center"/>
      </w:pPr>
      <w:r>
        <w:object w:dxaOrig="7548" w:dyaOrig="4488" w14:anchorId="7E6AC0EE">
          <v:shape id="_x0000_i1030" type="#_x0000_t75" style="width:245.3pt;height:145.65pt" o:ole="">
            <v:imagedata r:id="rId20" o:title=""/>
          </v:shape>
          <o:OLEObject Type="Embed" ProgID="Visio.Drawing.15" ShapeID="_x0000_i1030" DrawAspect="Content" ObjectID="_1659106263" r:id="rId21"/>
        </w:object>
      </w:r>
    </w:p>
    <w:p w14:paraId="20908771" w14:textId="0F575B7C" w:rsidR="00360D9A" w:rsidRPr="00EB5FD2" w:rsidRDefault="00360D9A" w:rsidP="00F02942">
      <w:pPr>
        <w:pStyle w:val="Caption"/>
        <w:spacing w:before="0" w:after="60" w:line="288" w:lineRule="auto"/>
        <w:jc w:val="center"/>
        <w:rPr>
          <w:b w:val="0"/>
          <w:iCs/>
        </w:rPr>
      </w:pPr>
      <w:bookmarkStart w:id="12" w:name="_Ref46607732"/>
      <w:r w:rsidRPr="00027FC0">
        <w:t>Fig</w:t>
      </w:r>
      <w:r w:rsidR="00413CF0">
        <w:t>ure</w:t>
      </w:r>
      <w:r w:rsidRPr="00EB5FD2">
        <w:t xml:space="preserve"> </w:t>
      </w:r>
      <w:r w:rsidRPr="00EB5FD2">
        <w:rPr>
          <w:b w:val="0"/>
          <w:i/>
        </w:rPr>
        <w:fldChar w:fldCharType="begin"/>
      </w:r>
      <w:r w:rsidRPr="00EB5FD2">
        <w:instrText xml:space="preserve"> SEQ Figure \* ARABIC </w:instrText>
      </w:r>
      <w:r w:rsidRPr="00EB5FD2">
        <w:rPr>
          <w:b w:val="0"/>
          <w:i/>
        </w:rPr>
        <w:fldChar w:fldCharType="separate"/>
      </w:r>
      <w:r w:rsidR="00847A19">
        <w:rPr>
          <w:noProof/>
        </w:rPr>
        <w:t>8</w:t>
      </w:r>
      <w:r w:rsidRPr="00EB5FD2">
        <w:rPr>
          <w:b w:val="0"/>
          <w:i/>
        </w:rPr>
        <w:fldChar w:fldCharType="end"/>
      </w:r>
      <w:bookmarkEnd w:id="12"/>
      <w:r w:rsidR="00413CF0">
        <w:t>:</w:t>
      </w:r>
      <w:r w:rsidRPr="00EB5FD2">
        <w:t xml:space="preserve"> Beam-based mobility</w:t>
      </w:r>
      <w:r>
        <w:t>.</w:t>
      </w:r>
    </w:p>
    <w:p w14:paraId="7B7A6A32" w14:textId="0D10F595" w:rsidR="00360D9A" w:rsidRDefault="001149BD" w:rsidP="00F02942">
      <w:pPr>
        <w:spacing w:after="60" w:line="288" w:lineRule="auto"/>
        <w:jc w:val="both"/>
        <w:rPr>
          <w:iCs/>
        </w:rPr>
      </w:pPr>
      <w:r>
        <w:rPr>
          <w:rFonts w:eastAsia="Malgun Gothic"/>
          <w:lang w:eastAsia="ko-KR"/>
        </w:rPr>
        <w:t>Such seamless mobility can be</w:t>
      </w:r>
      <w:r w:rsidR="00360D9A">
        <w:rPr>
          <w:rFonts w:eastAsia="Malgun Gothic"/>
          <w:lang w:eastAsia="ko-KR"/>
        </w:rPr>
        <w:t xml:space="preserve"> facilitated by</w:t>
      </w:r>
      <w:r w:rsidR="00360D9A">
        <w:rPr>
          <w:iCs/>
        </w:rPr>
        <w:t xml:space="preserve"> allowing a UE to (i) measure RSs from both serving and neighboring cells for beam measurement, (ii) </w:t>
      </w:r>
      <w:r w:rsidR="00360D9A">
        <w:rPr>
          <w:rFonts w:eastAsia="Malgun Gothic"/>
          <w:lang w:eastAsia="ko-KR"/>
        </w:rPr>
        <w:t xml:space="preserve">report the beam report </w:t>
      </w:r>
      <w:r>
        <w:rPr>
          <w:rFonts w:eastAsia="Calibri"/>
        </w:rPr>
        <w:t xml:space="preserve">including </w:t>
      </w:r>
      <w:r>
        <w:t xml:space="preserve">a beam metric </w:t>
      </w:r>
      <w:r w:rsidR="00E57A03">
        <w:t>(e.g.</w:t>
      </w:r>
      <w:r w:rsidR="00B318B5">
        <w:t>,</w:t>
      </w:r>
      <w:r w:rsidR="00E57A03">
        <w:t xml:space="preserve"> L1-RSRP) </w:t>
      </w:r>
      <w:r>
        <w:t>and a resource indicator includ</w:t>
      </w:r>
      <w:r w:rsidR="006240B1">
        <w:t>ing</w:t>
      </w:r>
      <w:r>
        <w:rPr>
          <w:iCs/>
        </w:rPr>
        <w:t xml:space="preserve"> </w:t>
      </w:r>
      <w:r>
        <w:t>a RS-ID and a cell-ID,</w:t>
      </w:r>
      <w:r>
        <w:rPr>
          <w:iCs/>
        </w:rPr>
        <w:t xml:space="preserve"> </w:t>
      </w:r>
      <w:r w:rsidR="00360D9A">
        <w:rPr>
          <w:iCs/>
        </w:rPr>
        <w:t>and (iii) receive the beam indication which can indicate a beam from neighboring cell (in addition to the beam from the serving cell) e.g.</w:t>
      </w:r>
      <w:r w:rsidR="006240B1">
        <w:rPr>
          <w:iCs/>
        </w:rPr>
        <w:t>,</w:t>
      </w:r>
      <w:r w:rsidR="00360D9A">
        <w:rPr>
          <w:iCs/>
        </w:rPr>
        <w:t xml:space="preserve"> by including physical cell-ID in the TCI state definition.</w:t>
      </w:r>
      <w:r w:rsidR="00282C24">
        <w:rPr>
          <w:iCs/>
        </w:rPr>
        <w:t xml:space="preserve"> The simulation results showing large performance improvement of beam-based mobility over traditional mobility is shown in the companion contribution </w:t>
      </w:r>
      <w:r w:rsidR="00282C24">
        <w:rPr>
          <w:iCs/>
        </w:rPr>
        <w:fldChar w:fldCharType="begin"/>
      </w:r>
      <w:r w:rsidR="00282C24">
        <w:rPr>
          <w:iCs/>
        </w:rPr>
        <w:instrText xml:space="preserve"> REF _Ref47525690 \n \h </w:instrText>
      </w:r>
      <w:r w:rsidR="00664F87">
        <w:rPr>
          <w:iCs/>
        </w:rPr>
        <w:instrText xml:space="preserve"> \* MERGEFORMAT </w:instrText>
      </w:r>
      <w:r w:rsidR="00282C24">
        <w:rPr>
          <w:iCs/>
        </w:rPr>
      </w:r>
      <w:r w:rsidR="00282C24">
        <w:rPr>
          <w:iCs/>
        </w:rPr>
        <w:fldChar w:fldCharType="separate"/>
      </w:r>
      <w:r w:rsidR="00455B89">
        <w:rPr>
          <w:iCs/>
        </w:rPr>
        <w:t>[5]</w:t>
      </w:r>
      <w:r w:rsidR="00282C24">
        <w:rPr>
          <w:iCs/>
        </w:rPr>
        <w:fldChar w:fldCharType="end"/>
      </w:r>
      <w:r w:rsidR="00282C24">
        <w:rPr>
          <w:iCs/>
        </w:rPr>
        <w:t>.</w:t>
      </w:r>
    </w:p>
    <w:p w14:paraId="3A6970B5" w14:textId="63EBC5F4" w:rsidR="00B16C18" w:rsidRDefault="00B16C18" w:rsidP="00F02942">
      <w:pPr>
        <w:spacing w:after="60" w:line="288" w:lineRule="auto"/>
        <w:jc w:val="both"/>
        <w:rPr>
          <w:b/>
          <w:i/>
          <w:lang w:eastAsia="ko-KR"/>
        </w:rPr>
      </w:pPr>
      <w:r w:rsidRPr="00E30DF6">
        <w:rPr>
          <w:b/>
          <w:i/>
          <w:lang w:val="en-GB" w:eastAsia="ko-KR"/>
        </w:rPr>
        <w:lastRenderedPageBreak/>
        <w:t>Proposal</w:t>
      </w:r>
      <w:r>
        <w:rPr>
          <w:b/>
          <w:i/>
          <w:lang w:val="en-GB" w:eastAsia="ko-KR"/>
        </w:rPr>
        <w:t xml:space="preserve"> </w:t>
      </w:r>
      <w:r w:rsidR="00214C63">
        <w:rPr>
          <w:b/>
          <w:i/>
          <w:lang w:val="en-GB" w:eastAsia="ko-KR"/>
        </w:rPr>
        <w:t>6</w:t>
      </w:r>
      <w:r w:rsidRPr="00E30DF6">
        <w:rPr>
          <w:b/>
          <w:i/>
          <w:lang w:val="en-GB" w:eastAsia="ko-KR"/>
        </w:rPr>
        <w:t xml:space="preserve">: </w:t>
      </w:r>
      <w:r w:rsidR="009C60EF">
        <w:rPr>
          <w:b/>
          <w:i/>
          <w:lang w:val="en-GB" w:eastAsia="ko-KR"/>
        </w:rPr>
        <w:t>F</w:t>
      </w:r>
      <w:r w:rsidR="007B61F6">
        <w:rPr>
          <w:b/>
          <w:i/>
          <w:lang w:val="en-GB" w:eastAsia="ko-KR"/>
        </w:rPr>
        <w:t xml:space="preserve">or </w:t>
      </w:r>
      <w:r w:rsidR="007B61F6" w:rsidRPr="007B61F6">
        <w:rPr>
          <w:b/>
          <w:i/>
          <w:lang w:val="en-GB" w:eastAsia="ko-KR"/>
        </w:rPr>
        <w:t>L1/L2-centric inter-cell mobility</w:t>
      </w:r>
      <w:r w:rsidR="007B61F6">
        <w:rPr>
          <w:b/>
          <w:i/>
          <w:lang w:val="en-GB" w:eastAsia="ko-KR"/>
        </w:rPr>
        <w:t>, support</w:t>
      </w:r>
    </w:p>
    <w:p w14:paraId="46A9DBF4" w14:textId="0CDBE700" w:rsidR="007B61F6" w:rsidRDefault="00411BF3" w:rsidP="00F02942">
      <w:pPr>
        <w:pStyle w:val="ListParagraph"/>
        <w:numPr>
          <w:ilvl w:val="0"/>
          <w:numId w:val="51"/>
        </w:numPr>
        <w:spacing w:after="60" w:line="288" w:lineRule="auto"/>
        <w:jc w:val="both"/>
        <w:rPr>
          <w:b/>
          <w:i/>
          <w:lang w:eastAsia="ko-KR"/>
        </w:rPr>
      </w:pPr>
      <w:r w:rsidRPr="00162D01">
        <w:rPr>
          <w:b/>
          <w:i/>
          <w:lang w:val="en-GB" w:eastAsia="ko-KR"/>
        </w:rPr>
        <w:t>beam measurement</w:t>
      </w:r>
      <w:r w:rsidRPr="00411BF3" w:rsidDel="00D811E9">
        <w:rPr>
          <w:b/>
          <w:i/>
          <w:lang w:val="en-GB" w:eastAsia="ko-KR"/>
        </w:rPr>
        <w:t xml:space="preserve"> </w:t>
      </w:r>
      <w:r>
        <w:rPr>
          <w:b/>
          <w:i/>
          <w:lang w:val="en-GB" w:eastAsia="ko-KR"/>
        </w:rPr>
        <w:t xml:space="preserve">based on </w:t>
      </w:r>
      <w:r w:rsidR="007B61F6" w:rsidRPr="00F02942">
        <w:rPr>
          <w:b/>
          <w:i/>
          <w:lang w:val="en-GB" w:eastAsia="ko-KR"/>
        </w:rPr>
        <w:t xml:space="preserve">RSs </w:t>
      </w:r>
      <w:r>
        <w:rPr>
          <w:b/>
          <w:i/>
          <w:lang w:val="en-GB" w:eastAsia="ko-KR"/>
        </w:rPr>
        <w:t>associated with</w:t>
      </w:r>
      <w:r w:rsidR="007B61F6" w:rsidRPr="00F02942">
        <w:rPr>
          <w:b/>
          <w:i/>
          <w:lang w:val="en-GB" w:eastAsia="ko-KR"/>
        </w:rPr>
        <w:t xml:space="preserve"> </w:t>
      </w:r>
      <w:r w:rsidR="00D811E9">
        <w:rPr>
          <w:b/>
          <w:i/>
          <w:lang w:val="en-GB" w:eastAsia="ko-KR"/>
        </w:rPr>
        <w:t xml:space="preserve">serving as well as </w:t>
      </w:r>
      <w:r w:rsidR="007B61F6" w:rsidRPr="00F02942">
        <w:rPr>
          <w:b/>
          <w:i/>
          <w:lang w:val="en-GB" w:eastAsia="ko-KR"/>
        </w:rPr>
        <w:t xml:space="preserve">neighbouring </w:t>
      </w:r>
      <w:r w:rsidR="00D811E9">
        <w:rPr>
          <w:b/>
          <w:i/>
          <w:lang w:val="en-GB" w:eastAsia="ko-KR"/>
        </w:rPr>
        <w:t>cells</w:t>
      </w:r>
    </w:p>
    <w:p w14:paraId="506B0574" w14:textId="3BAA65B6" w:rsidR="007B61F6" w:rsidRDefault="00D811E9" w:rsidP="00F02942">
      <w:pPr>
        <w:pStyle w:val="ListParagraph"/>
        <w:numPr>
          <w:ilvl w:val="0"/>
          <w:numId w:val="51"/>
        </w:numPr>
        <w:spacing w:after="60" w:line="288" w:lineRule="auto"/>
        <w:jc w:val="both"/>
        <w:rPr>
          <w:b/>
          <w:i/>
          <w:lang w:eastAsia="ko-KR"/>
        </w:rPr>
      </w:pPr>
      <w:r>
        <w:rPr>
          <w:b/>
          <w:i/>
          <w:lang w:val="en-GB" w:eastAsia="ko-KR"/>
        </w:rPr>
        <w:t xml:space="preserve">beam report </w:t>
      </w:r>
      <w:r w:rsidR="00411BF3">
        <w:rPr>
          <w:b/>
          <w:i/>
          <w:lang w:val="en-GB" w:eastAsia="ko-KR"/>
        </w:rPr>
        <w:t xml:space="preserve">which </w:t>
      </w:r>
      <w:r>
        <w:rPr>
          <w:b/>
          <w:i/>
          <w:lang w:val="en-GB" w:eastAsia="ko-KR"/>
        </w:rPr>
        <w:t>includ</w:t>
      </w:r>
      <w:r w:rsidR="00411BF3">
        <w:rPr>
          <w:b/>
          <w:i/>
          <w:lang w:val="en-GB" w:eastAsia="ko-KR"/>
        </w:rPr>
        <w:t xml:space="preserve">es </w:t>
      </w:r>
      <w:r w:rsidRPr="00D811E9">
        <w:rPr>
          <w:b/>
          <w:i/>
          <w:lang w:val="en-GB" w:eastAsia="ko-KR"/>
        </w:rPr>
        <w:t xml:space="preserve">indicator </w:t>
      </w:r>
      <w:r w:rsidR="00411BF3">
        <w:rPr>
          <w:b/>
          <w:i/>
          <w:lang w:val="en-GB" w:eastAsia="ko-KR"/>
        </w:rPr>
        <w:t xml:space="preserve">for </w:t>
      </w:r>
      <w:r>
        <w:rPr>
          <w:b/>
          <w:i/>
          <w:lang w:val="en-GB" w:eastAsia="ko-KR"/>
        </w:rPr>
        <w:t>(RS-ID,</w:t>
      </w:r>
      <w:r w:rsidRPr="00D811E9">
        <w:rPr>
          <w:b/>
          <w:i/>
          <w:lang w:val="en-GB" w:eastAsia="ko-KR"/>
        </w:rPr>
        <w:t xml:space="preserve"> cell-ID</w:t>
      </w:r>
      <w:r>
        <w:rPr>
          <w:b/>
          <w:i/>
          <w:lang w:val="en-GB" w:eastAsia="ko-KR"/>
        </w:rPr>
        <w:t>)</w:t>
      </w:r>
    </w:p>
    <w:p w14:paraId="07EE8DC9" w14:textId="711708B3" w:rsidR="007B61F6" w:rsidRPr="00F02942" w:rsidRDefault="00411BF3" w:rsidP="00F02942">
      <w:pPr>
        <w:pStyle w:val="ListParagraph"/>
        <w:numPr>
          <w:ilvl w:val="0"/>
          <w:numId w:val="51"/>
        </w:numPr>
        <w:spacing w:after="60" w:line="288" w:lineRule="auto"/>
        <w:jc w:val="both"/>
        <w:rPr>
          <w:b/>
          <w:i/>
          <w:lang w:eastAsia="ko-KR"/>
        </w:rPr>
      </w:pPr>
      <w:r>
        <w:rPr>
          <w:b/>
          <w:i/>
          <w:lang w:val="en-GB" w:eastAsia="ko-KR"/>
        </w:rPr>
        <w:t>TCI state</w:t>
      </w:r>
      <w:r w:rsidR="007B61F6">
        <w:rPr>
          <w:b/>
          <w:i/>
          <w:lang w:val="en-GB" w:eastAsia="ko-KR"/>
        </w:rPr>
        <w:t xml:space="preserve"> </w:t>
      </w:r>
      <w:r>
        <w:rPr>
          <w:b/>
          <w:i/>
          <w:lang w:val="en-GB" w:eastAsia="ko-KR"/>
        </w:rPr>
        <w:t xml:space="preserve">definition which includes </w:t>
      </w:r>
      <w:r w:rsidR="009C60EF">
        <w:rPr>
          <w:b/>
          <w:i/>
          <w:lang w:val="en-GB" w:eastAsia="ko-KR"/>
        </w:rPr>
        <w:t xml:space="preserve">or is associated with </w:t>
      </w:r>
      <w:r>
        <w:rPr>
          <w:b/>
          <w:i/>
          <w:lang w:val="en-GB" w:eastAsia="ko-KR"/>
        </w:rPr>
        <w:t>cell-ID</w:t>
      </w:r>
    </w:p>
    <w:p w14:paraId="3D2C9292" w14:textId="77777777" w:rsidR="00F02942" w:rsidRPr="00F02942" w:rsidRDefault="00F02942" w:rsidP="000F469C">
      <w:pPr>
        <w:pStyle w:val="ListParagraph"/>
        <w:spacing w:after="60" w:line="288" w:lineRule="auto"/>
        <w:jc w:val="both"/>
        <w:rPr>
          <w:b/>
          <w:i/>
          <w:lang w:eastAsia="ko-KR"/>
        </w:rPr>
      </w:pPr>
    </w:p>
    <w:p w14:paraId="06B2EADA" w14:textId="0A39A982" w:rsidR="00387794" w:rsidRDefault="00387794"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UL beam selection enhancements</w:t>
      </w:r>
    </w:p>
    <w:p w14:paraId="287C2603" w14:textId="0C421A71" w:rsidR="00AF6063" w:rsidRDefault="00AF6063" w:rsidP="00945BED">
      <w:pPr>
        <w:pStyle w:val="Heading2"/>
        <w:spacing w:before="0" w:after="60" w:line="288" w:lineRule="auto"/>
        <w:jc w:val="both"/>
        <w:rPr>
          <w:lang w:eastAsia="ko-KR"/>
        </w:rPr>
      </w:pPr>
      <w:r>
        <w:rPr>
          <w:lang w:eastAsia="ko-KR"/>
        </w:rPr>
        <w:t>Fast beam training</w:t>
      </w:r>
    </w:p>
    <w:p w14:paraId="76A2A18B" w14:textId="75B987E6" w:rsidR="0028798D" w:rsidRDefault="00B272BE" w:rsidP="00945BED">
      <w:pPr>
        <w:spacing w:after="60" w:line="288" w:lineRule="auto"/>
        <w:jc w:val="both"/>
        <w:rPr>
          <w:iCs/>
        </w:rPr>
      </w:pPr>
      <w:r>
        <w:rPr>
          <w:iCs/>
        </w:rPr>
        <w:t>Beam sweeping/training is a part of the</w:t>
      </w:r>
      <w:r w:rsidR="0028798D">
        <w:rPr>
          <w:iCs/>
        </w:rPr>
        <w:t xml:space="preserve"> beam management procedure during which a BS and a UE identify a TX-RX beam pair for subsequent communication. For DL </w:t>
      </w:r>
      <w:r w:rsidR="006240B1">
        <w:rPr>
          <w:iCs/>
        </w:rPr>
        <w:t>transmissions,</w:t>
      </w:r>
      <w:r w:rsidR="0028798D">
        <w:rPr>
          <w:iCs/>
        </w:rPr>
        <w:t xml:space="preserve"> beam sweeping/training is a </w:t>
      </w:r>
      <w:r w:rsidR="006240B1">
        <w:rPr>
          <w:iCs/>
        </w:rPr>
        <w:t>three-step</w:t>
      </w:r>
      <w:r w:rsidR="0028798D">
        <w:rPr>
          <w:iCs/>
        </w:rPr>
        <w:t xml:space="preserve"> procedure</w:t>
      </w:r>
      <w:r w:rsidR="00F20243">
        <w:rPr>
          <w:iCs/>
        </w:rPr>
        <w:t xml:space="preserve"> </w:t>
      </w:r>
      <w:r w:rsidR="00F20243">
        <w:rPr>
          <w:iCs/>
        </w:rPr>
        <w:fldChar w:fldCharType="begin"/>
      </w:r>
      <w:r w:rsidR="00F20243">
        <w:rPr>
          <w:iCs/>
        </w:rPr>
        <w:instrText xml:space="preserve"> REF _Ref47344147 \r \h </w:instrText>
      </w:r>
      <w:r w:rsidR="00F20243">
        <w:rPr>
          <w:iCs/>
        </w:rPr>
      </w:r>
      <w:r w:rsidR="00F20243">
        <w:rPr>
          <w:iCs/>
        </w:rPr>
        <w:fldChar w:fldCharType="separate"/>
      </w:r>
      <w:r w:rsidR="00455B89">
        <w:rPr>
          <w:iCs/>
        </w:rPr>
        <w:t>[3]</w:t>
      </w:r>
      <w:r w:rsidR="00F20243">
        <w:rPr>
          <w:iCs/>
        </w:rPr>
        <w:fldChar w:fldCharType="end"/>
      </w:r>
      <w:r w:rsidR="0028798D">
        <w:rPr>
          <w:iCs/>
        </w:rPr>
        <w:t xml:space="preserve"> as illustrated in </w:t>
      </w:r>
      <w:r w:rsidR="0028798D">
        <w:rPr>
          <w:iCs/>
        </w:rPr>
        <w:fldChar w:fldCharType="begin"/>
      </w:r>
      <w:r w:rsidR="0028798D">
        <w:rPr>
          <w:iCs/>
        </w:rPr>
        <w:instrText xml:space="preserve"> REF _Ref47290276 \h </w:instrText>
      </w:r>
      <w:r w:rsidR="0028798D">
        <w:rPr>
          <w:iCs/>
        </w:rPr>
      </w:r>
      <w:r w:rsidR="0028798D">
        <w:rPr>
          <w:iCs/>
        </w:rPr>
        <w:fldChar w:fldCharType="separate"/>
      </w:r>
      <w:r w:rsidR="005A20E3">
        <w:t>Fig.</w:t>
      </w:r>
      <w:r w:rsidR="00455B89">
        <w:t xml:space="preserve"> </w:t>
      </w:r>
      <w:r w:rsidR="00455B89">
        <w:rPr>
          <w:noProof/>
        </w:rPr>
        <w:t>9</w:t>
      </w:r>
      <w:r w:rsidR="0028798D">
        <w:rPr>
          <w:iCs/>
        </w:rPr>
        <w:fldChar w:fldCharType="end"/>
      </w:r>
      <w:r w:rsidR="0028798D">
        <w:rPr>
          <w:iCs/>
        </w:rPr>
        <w:t>:</w:t>
      </w:r>
    </w:p>
    <w:p w14:paraId="581C3620" w14:textId="58FF64AA"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P1 is a coarse DL TX beam refinement, </w:t>
      </w:r>
      <w:r w:rsidRPr="00CB6A0D">
        <w:rPr>
          <w:iCs/>
        </w:rPr>
        <w:t>wherein a UE measures different DL T</w:t>
      </w:r>
      <w:r>
        <w:rPr>
          <w:iCs/>
        </w:rPr>
        <w:t>X</w:t>
      </w:r>
      <w:r w:rsidRPr="00CB6A0D">
        <w:rPr>
          <w:iCs/>
        </w:rPr>
        <w:t xml:space="preserve"> beams</w:t>
      </w:r>
      <w:r>
        <w:rPr>
          <w:iCs/>
        </w:rPr>
        <w:t xml:space="preserve"> to select a coarse DL TX-RX beam pair</w:t>
      </w:r>
      <w:r w:rsidRPr="00CB6A0D">
        <w:rPr>
          <w:iCs/>
        </w:rPr>
        <w:t>.</w:t>
      </w:r>
    </w:p>
    <w:p w14:paraId="4D55415E" w14:textId="550DA30E"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P2 is a fine DL </w:t>
      </w:r>
      <w:r w:rsidRPr="00CB6A0D">
        <w:rPr>
          <w:iCs/>
        </w:rPr>
        <w:t>T</w:t>
      </w:r>
      <w:r>
        <w:rPr>
          <w:iCs/>
        </w:rPr>
        <w:t>X</w:t>
      </w:r>
      <w:r w:rsidRPr="00CB6A0D">
        <w:rPr>
          <w:iCs/>
        </w:rPr>
        <w:t xml:space="preserve"> beam refinement, wherein a UE measures different DL T</w:t>
      </w:r>
      <w:r>
        <w:rPr>
          <w:iCs/>
        </w:rPr>
        <w:t>X</w:t>
      </w:r>
      <w:r w:rsidRPr="00CB6A0D">
        <w:rPr>
          <w:iCs/>
        </w:rPr>
        <w:t xml:space="preserve"> beams to </w:t>
      </w:r>
      <w:r>
        <w:rPr>
          <w:iCs/>
        </w:rPr>
        <w:t xml:space="preserve">enable refinement of the DL </w:t>
      </w:r>
      <w:r w:rsidRPr="00CB6A0D">
        <w:rPr>
          <w:iCs/>
        </w:rPr>
        <w:t>T</w:t>
      </w:r>
      <w:r>
        <w:rPr>
          <w:iCs/>
        </w:rPr>
        <w:t>X</w:t>
      </w:r>
      <w:r w:rsidRPr="00CB6A0D">
        <w:rPr>
          <w:iCs/>
        </w:rPr>
        <w:t xml:space="preserve"> beams. The reference signal for </w:t>
      </w:r>
      <w:r>
        <w:rPr>
          <w:iCs/>
        </w:rPr>
        <w:t xml:space="preserve">DL beams can be a CSI-RS </w:t>
      </w:r>
      <w:r w:rsidRPr="00CB6A0D">
        <w:rPr>
          <w:iCs/>
        </w:rPr>
        <w:t xml:space="preserve">with a narrower </w:t>
      </w:r>
      <w:r>
        <w:rPr>
          <w:iCs/>
        </w:rPr>
        <w:t>beam (</w:t>
      </w:r>
      <w:r w:rsidRPr="00CB6A0D">
        <w:rPr>
          <w:iCs/>
        </w:rPr>
        <w:t>spatial transmit filter</w:t>
      </w:r>
      <w:r>
        <w:rPr>
          <w:iCs/>
        </w:rPr>
        <w:t>)</w:t>
      </w:r>
      <w:r w:rsidRPr="00CB6A0D">
        <w:rPr>
          <w:iCs/>
        </w:rPr>
        <w:t xml:space="preserve"> than the </w:t>
      </w:r>
      <w:r>
        <w:rPr>
          <w:iCs/>
        </w:rPr>
        <w:t xml:space="preserve">beam </w:t>
      </w:r>
      <w:r w:rsidRPr="00CB6A0D">
        <w:rPr>
          <w:iCs/>
        </w:rPr>
        <w:t xml:space="preserve">of the reference signal of </w:t>
      </w:r>
      <w:r>
        <w:rPr>
          <w:iCs/>
        </w:rPr>
        <w:t>S</w:t>
      </w:r>
      <w:r w:rsidRPr="00CB6A0D">
        <w:rPr>
          <w:iCs/>
        </w:rPr>
        <w:t>tep P-1</w:t>
      </w:r>
      <w:r>
        <w:rPr>
          <w:iCs/>
        </w:rPr>
        <w:t>.</w:t>
      </w:r>
    </w:p>
    <w:p w14:paraId="5AB98186" w14:textId="1E712A8E"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P3 </w:t>
      </w:r>
      <w:r w:rsidRPr="00C14CD2">
        <w:rPr>
          <w:iCs/>
        </w:rPr>
        <w:t xml:space="preserve">is </w:t>
      </w:r>
      <w:r>
        <w:rPr>
          <w:iCs/>
        </w:rPr>
        <w:t xml:space="preserve">a </w:t>
      </w:r>
      <w:r w:rsidRPr="00C14CD2">
        <w:rPr>
          <w:iCs/>
        </w:rPr>
        <w:t>fine DL R</w:t>
      </w:r>
      <w:r>
        <w:rPr>
          <w:iCs/>
        </w:rPr>
        <w:t>X</w:t>
      </w:r>
      <w:r w:rsidRPr="00C14CD2">
        <w:rPr>
          <w:iCs/>
        </w:rPr>
        <w:t xml:space="preserve"> beam refinement, wherein a UE measures a same DL T</w:t>
      </w:r>
      <w:r>
        <w:rPr>
          <w:iCs/>
        </w:rPr>
        <w:t>X</w:t>
      </w:r>
      <w:r w:rsidRPr="00C14CD2">
        <w:rPr>
          <w:iCs/>
        </w:rPr>
        <w:t xml:space="preserve"> beam with different R</w:t>
      </w:r>
      <w:r>
        <w:rPr>
          <w:iCs/>
        </w:rPr>
        <w:t>X</w:t>
      </w:r>
      <w:r w:rsidRPr="00C14CD2">
        <w:rPr>
          <w:iCs/>
        </w:rPr>
        <w:t xml:space="preserve"> beams. A UE identifies the optimum DL R</w:t>
      </w:r>
      <w:r>
        <w:rPr>
          <w:iCs/>
        </w:rPr>
        <w:t>X</w:t>
      </w:r>
      <w:r w:rsidRPr="00C14CD2">
        <w:rPr>
          <w:iCs/>
        </w:rPr>
        <w:t xml:space="preserve"> beam, i.e. </w:t>
      </w:r>
      <w:r>
        <w:rPr>
          <w:iCs/>
        </w:rPr>
        <w:t xml:space="preserve">the </w:t>
      </w:r>
      <w:r w:rsidRPr="00C14CD2">
        <w:rPr>
          <w:iCs/>
        </w:rPr>
        <w:t>optimum DL R</w:t>
      </w:r>
      <w:r>
        <w:rPr>
          <w:iCs/>
        </w:rPr>
        <w:t>X</w:t>
      </w:r>
      <w:r w:rsidRPr="00C14CD2">
        <w:rPr>
          <w:iCs/>
        </w:rPr>
        <w:t xml:space="preserve"> spatial domain filter.</w:t>
      </w:r>
    </w:p>
    <w:p w14:paraId="19AACB5F" w14:textId="77777777" w:rsidR="0028798D" w:rsidRDefault="0028798D" w:rsidP="00945BED">
      <w:pPr>
        <w:pStyle w:val="ListParagraph"/>
        <w:spacing w:after="60" w:line="288" w:lineRule="auto"/>
        <w:ind w:left="560"/>
        <w:jc w:val="both"/>
        <w:rPr>
          <w:iCs/>
        </w:rPr>
      </w:pPr>
    </w:p>
    <w:p w14:paraId="2D3D8320" w14:textId="77777777" w:rsidR="0028798D" w:rsidRDefault="0028798D" w:rsidP="00945BED">
      <w:pPr>
        <w:keepNext/>
        <w:spacing w:after="60" w:line="288" w:lineRule="auto"/>
        <w:jc w:val="center"/>
      </w:pPr>
      <w:r>
        <w:object w:dxaOrig="7944" w:dyaOrig="4693" w14:anchorId="723BAE82">
          <v:shape id="_x0000_i1031" type="#_x0000_t75" style="width:245.05pt;height:144.55pt" o:ole="">
            <v:imagedata r:id="rId22" o:title=""/>
          </v:shape>
          <o:OLEObject Type="Embed" ProgID="Visio.Drawing.15" ShapeID="_x0000_i1031" DrawAspect="Content" ObjectID="_1659106264" r:id="rId23"/>
        </w:object>
      </w:r>
    </w:p>
    <w:p w14:paraId="39897CCB" w14:textId="0269B246" w:rsidR="0028798D" w:rsidRPr="00554777" w:rsidRDefault="0028798D" w:rsidP="00945BED">
      <w:pPr>
        <w:pStyle w:val="Caption"/>
        <w:spacing w:before="0" w:after="60" w:line="288" w:lineRule="auto"/>
        <w:jc w:val="center"/>
      </w:pPr>
      <w:bookmarkStart w:id="13" w:name="_Ref47290276"/>
      <w:r>
        <w:t xml:space="preserve">Figure </w:t>
      </w:r>
      <w:r>
        <w:fldChar w:fldCharType="begin"/>
      </w:r>
      <w:r>
        <w:instrText xml:space="preserve"> SEQ Figure \* ARABIC </w:instrText>
      </w:r>
      <w:r>
        <w:fldChar w:fldCharType="separate"/>
      </w:r>
      <w:r w:rsidR="00847A19">
        <w:rPr>
          <w:noProof/>
        </w:rPr>
        <w:t>9</w:t>
      </w:r>
      <w:r>
        <w:fldChar w:fldCharType="end"/>
      </w:r>
      <w:bookmarkEnd w:id="13"/>
      <w:r>
        <w:t xml:space="preserve">: </w:t>
      </w:r>
      <w:r w:rsidRPr="006935D7">
        <w:t>Beam sweeping and training.</w:t>
      </w:r>
    </w:p>
    <w:p w14:paraId="6A854A8A" w14:textId="74D46F31" w:rsidR="0028798D" w:rsidRDefault="0028798D" w:rsidP="00945BED">
      <w:pPr>
        <w:spacing w:after="60" w:line="288" w:lineRule="auto"/>
        <w:jc w:val="both"/>
        <w:rPr>
          <w:rFonts w:eastAsia="Malgun Gothic"/>
          <w:iCs/>
          <w:lang w:eastAsia="ko-KR"/>
        </w:rPr>
      </w:pPr>
      <w:r>
        <w:rPr>
          <w:rFonts w:eastAsia="Malgun Gothic"/>
          <w:iCs/>
          <w:lang w:eastAsia="ko-KR"/>
        </w:rPr>
        <w:t>Having the three steps of beam sweeping (i.e.</w:t>
      </w:r>
      <w:r w:rsidR="006240B1">
        <w:rPr>
          <w:rFonts w:eastAsia="Malgun Gothic"/>
          <w:iCs/>
          <w:lang w:eastAsia="ko-KR"/>
        </w:rPr>
        <w:t>,</w:t>
      </w:r>
      <w:r>
        <w:rPr>
          <w:rFonts w:eastAsia="Malgun Gothic"/>
          <w:iCs/>
          <w:lang w:eastAsia="ko-KR"/>
        </w:rPr>
        <w:t xml:space="preserve"> P1, P2 and P3) performed sequentially as described above can lead to the following issues.</w:t>
      </w:r>
    </w:p>
    <w:p w14:paraId="16898553" w14:textId="17A1CC33" w:rsidR="0028798D" w:rsidRDefault="0028798D" w:rsidP="00945BED">
      <w:pPr>
        <w:pStyle w:val="ListParagraph"/>
        <w:numPr>
          <w:ilvl w:val="0"/>
          <w:numId w:val="48"/>
        </w:numPr>
        <w:spacing w:after="60" w:line="288" w:lineRule="auto"/>
        <w:jc w:val="both"/>
        <w:rPr>
          <w:rFonts w:eastAsia="Malgun Gothic"/>
          <w:iCs/>
          <w:lang w:eastAsia="ko-KR"/>
        </w:rPr>
      </w:pPr>
      <w:r>
        <w:rPr>
          <w:rFonts w:eastAsia="Malgun Gothic"/>
          <w:iCs/>
          <w:lang w:eastAsia="ko-KR"/>
        </w:rPr>
        <w:t>Longer latency, i.e.</w:t>
      </w:r>
      <w:r w:rsidR="006240B1">
        <w:rPr>
          <w:rFonts w:eastAsia="Malgun Gothic"/>
          <w:iCs/>
          <w:lang w:eastAsia="ko-KR"/>
        </w:rPr>
        <w:t>,</w:t>
      </w:r>
      <w:r>
        <w:rPr>
          <w:rFonts w:eastAsia="Malgun Gothic"/>
          <w:iCs/>
          <w:lang w:eastAsia="ko-KR"/>
        </w:rPr>
        <w:t xml:space="preserve"> Step P3 </w:t>
      </w:r>
      <w:r w:rsidR="006240B1">
        <w:rPr>
          <w:rFonts w:eastAsia="Malgun Gothic"/>
          <w:iCs/>
          <w:lang w:eastAsia="ko-KR"/>
        </w:rPr>
        <w:t>does not</w:t>
      </w:r>
      <w:r>
        <w:rPr>
          <w:rFonts w:eastAsia="Malgun Gothic"/>
          <w:iCs/>
          <w:lang w:eastAsia="ko-KR"/>
        </w:rPr>
        <w:t xml:space="preserve"> start until Step P2 is complete.</w:t>
      </w:r>
    </w:p>
    <w:p w14:paraId="34CC77ED" w14:textId="7F48DEAD" w:rsidR="0028798D" w:rsidRDefault="0028798D" w:rsidP="00945BED">
      <w:pPr>
        <w:pStyle w:val="ListParagraph"/>
        <w:numPr>
          <w:ilvl w:val="0"/>
          <w:numId w:val="48"/>
        </w:numPr>
        <w:spacing w:after="60" w:line="288" w:lineRule="auto"/>
        <w:jc w:val="both"/>
        <w:rPr>
          <w:rFonts w:eastAsia="Malgun Gothic"/>
          <w:iCs/>
          <w:lang w:eastAsia="ko-KR"/>
        </w:rPr>
      </w:pPr>
      <w:r>
        <w:rPr>
          <w:rFonts w:eastAsia="Malgun Gothic"/>
          <w:iCs/>
          <w:lang w:eastAsia="ko-KR"/>
        </w:rPr>
        <w:t xml:space="preserve">Possibly finding a less optimal TX-RX beam pair. In Step P2, a UE uses an RX beam that has been identified in Step P1 for </w:t>
      </w:r>
      <w:r w:rsidR="006240B1">
        <w:rPr>
          <w:rFonts w:eastAsia="Malgun Gothic"/>
          <w:iCs/>
          <w:lang w:eastAsia="ko-KR"/>
        </w:rPr>
        <w:t>fine-tuning</w:t>
      </w:r>
      <w:r>
        <w:rPr>
          <w:rFonts w:eastAsia="Malgun Gothic"/>
          <w:iCs/>
          <w:lang w:eastAsia="ko-KR"/>
        </w:rPr>
        <w:t xml:space="preserve"> the DL TX beam. As the RX beam has not been fine-tuned yet, there is no guarantee that this is the optimum RX beam, and accordingly when the fine-tuned TX beam is optimized for this RX beam there is no guarantee that it is the optimal DL TX beam across all DL RX beams.</w:t>
      </w:r>
    </w:p>
    <w:p w14:paraId="17FA39EE" w14:textId="062B8C9E" w:rsidR="0028798D" w:rsidRDefault="0028798D" w:rsidP="00945BED">
      <w:pPr>
        <w:spacing w:after="60" w:line="288" w:lineRule="auto"/>
        <w:jc w:val="both"/>
        <w:rPr>
          <w:iCs/>
        </w:rPr>
      </w:pPr>
    </w:p>
    <w:p w14:paraId="4FBE4CC2" w14:textId="038AA86C" w:rsidR="0028798D" w:rsidRPr="0028798D" w:rsidRDefault="0028798D" w:rsidP="00945BED">
      <w:pPr>
        <w:spacing w:after="60" w:line="288" w:lineRule="auto"/>
        <w:jc w:val="both"/>
        <w:rPr>
          <w:b/>
          <w:i/>
          <w:iCs/>
        </w:rPr>
      </w:pPr>
      <w:r w:rsidRPr="0028798D">
        <w:rPr>
          <w:b/>
          <w:i/>
          <w:iCs/>
        </w:rPr>
        <w:t>Observation</w:t>
      </w:r>
      <w:r w:rsidR="00F20243">
        <w:rPr>
          <w:b/>
          <w:i/>
          <w:iCs/>
        </w:rPr>
        <w:t xml:space="preserve"> 1</w:t>
      </w:r>
      <w:r w:rsidR="005F17C5">
        <w:rPr>
          <w:b/>
          <w:i/>
          <w:iCs/>
        </w:rPr>
        <w:t>2</w:t>
      </w:r>
      <w:r w:rsidRPr="0028798D">
        <w:rPr>
          <w:b/>
          <w:i/>
          <w:iCs/>
        </w:rPr>
        <w:t xml:space="preserve">: </w:t>
      </w:r>
      <w:r w:rsidR="009E23D4">
        <w:rPr>
          <w:b/>
          <w:i/>
          <w:iCs/>
        </w:rPr>
        <w:t>Rel-</w:t>
      </w:r>
      <w:r w:rsidRPr="0028798D">
        <w:rPr>
          <w:b/>
          <w:i/>
          <w:iCs/>
        </w:rPr>
        <w:t xml:space="preserve">15 beam management procedure </w:t>
      </w:r>
      <w:r w:rsidR="00A76705">
        <w:rPr>
          <w:b/>
          <w:i/>
          <w:iCs/>
        </w:rPr>
        <w:t>results</w:t>
      </w:r>
      <w:r w:rsidR="005A20E3">
        <w:rPr>
          <w:b/>
          <w:i/>
          <w:iCs/>
        </w:rPr>
        <w:t xml:space="preserve"> in</w:t>
      </w:r>
      <w:r w:rsidR="00A76705" w:rsidRPr="0028798D">
        <w:rPr>
          <w:b/>
          <w:i/>
          <w:iCs/>
        </w:rPr>
        <w:t xml:space="preserve"> </w:t>
      </w:r>
      <w:r w:rsidRPr="0028798D">
        <w:rPr>
          <w:b/>
          <w:i/>
          <w:iCs/>
        </w:rPr>
        <w:t xml:space="preserve">longer </w:t>
      </w:r>
      <w:r w:rsidR="00A76705">
        <w:rPr>
          <w:b/>
          <w:i/>
          <w:iCs/>
        </w:rPr>
        <w:t xml:space="preserve">beam refinement </w:t>
      </w:r>
      <w:r w:rsidRPr="0028798D">
        <w:rPr>
          <w:b/>
          <w:i/>
          <w:iCs/>
        </w:rPr>
        <w:t>latency and can lead to a less optimal Tx/Rx beam pair.</w:t>
      </w:r>
    </w:p>
    <w:p w14:paraId="472E1067" w14:textId="792DFEF6" w:rsidR="0028798D" w:rsidRDefault="0028798D" w:rsidP="00945BED">
      <w:pPr>
        <w:spacing w:after="60" w:line="288" w:lineRule="auto"/>
        <w:jc w:val="both"/>
        <w:rPr>
          <w:iCs/>
        </w:rPr>
      </w:pPr>
      <w:r>
        <w:rPr>
          <w:iCs/>
        </w:rPr>
        <w:t>To address these issues, steps P2 and P3 can be combined into a single step, wherein refinement of the TX</w:t>
      </w:r>
      <w:r w:rsidRPr="00C31DCB">
        <w:rPr>
          <w:iCs/>
        </w:rPr>
        <w:t xml:space="preserve"> beam</w:t>
      </w:r>
      <w:r>
        <w:rPr>
          <w:iCs/>
        </w:rPr>
        <w:t xml:space="preserve"> and RX beam is performed jointly. To achieve this, the CSI-RS design can be enhanced to allow DL TX beam sweeping across </w:t>
      </w:r>
      <w:r w:rsidR="00A76705">
        <w:rPr>
          <w:iCs/>
        </w:rPr>
        <w:t xml:space="preserve">a smaller set of </w:t>
      </w:r>
      <w:r>
        <w:rPr>
          <w:iCs/>
        </w:rPr>
        <w:t>CSI-RS</w:t>
      </w:r>
      <w:r w:rsidR="00A76705">
        <w:rPr>
          <w:iCs/>
        </w:rPr>
        <w:t xml:space="preserve"> resources</w:t>
      </w:r>
      <w:r>
        <w:rPr>
          <w:iCs/>
        </w:rPr>
        <w:t>, for DL TX beam refinement. Within each CSI-RS subset the</w:t>
      </w:r>
      <w:r w:rsidR="00873CC1">
        <w:rPr>
          <w:iCs/>
        </w:rPr>
        <w:t xml:space="preserve"> UE may assume that the</w:t>
      </w:r>
      <w:r>
        <w:rPr>
          <w:iCs/>
        </w:rPr>
        <w:t xml:space="preserve"> CSI</w:t>
      </w:r>
      <w:r w:rsidR="00873CC1">
        <w:rPr>
          <w:iCs/>
        </w:rPr>
        <w:t>-RS resources are transmitted with</w:t>
      </w:r>
      <w:r>
        <w:rPr>
          <w:iCs/>
        </w:rPr>
        <w:t xml:space="preserve"> the same DL </w:t>
      </w:r>
      <w:r w:rsidR="00873CC1">
        <w:rPr>
          <w:iCs/>
        </w:rPr>
        <w:t>spatial domain transmission filter (beam)</w:t>
      </w:r>
      <w:r>
        <w:rPr>
          <w:iCs/>
        </w:rPr>
        <w:t>, allowing the UE to refine its DL RX beam</w:t>
      </w:r>
      <w:r w:rsidR="00873CC1">
        <w:rPr>
          <w:iCs/>
        </w:rPr>
        <w:t>, by doing a receive beam sweep across these resources</w:t>
      </w:r>
      <w:r>
        <w:rPr>
          <w:iCs/>
        </w:rPr>
        <w:t>.</w:t>
      </w:r>
      <w:r w:rsidR="00873CC1">
        <w:rPr>
          <w:iCs/>
        </w:rPr>
        <w:t xml:space="preserve"> Across different </w:t>
      </w:r>
      <w:r w:rsidR="00715D86">
        <w:rPr>
          <w:iCs/>
        </w:rPr>
        <w:t xml:space="preserve">sets of </w:t>
      </w:r>
      <w:r w:rsidR="00873CC1">
        <w:rPr>
          <w:iCs/>
        </w:rPr>
        <w:t>CSI-RS</w:t>
      </w:r>
      <w:r w:rsidR="00715D86">
        <w:rPr>
          <w:iCs/>
        </w:rPr>
        <w:t xml:space="preserve"> resources</w:t>
      </w:r>
      <w:r w:rsidR="00873CC1">
        <w:rPr>
          <w:iCs/>
        </w:rPr>
        <w:t>, the gNB may change its DL spatial domain transmission filter for a DL T</w:t>
      </w:r>
      <w:r w:rsidR="00A76705">
        <w:rPr>
          <w:iCs/>
        </w:rPr>
        <w:t>X</w:t>
      </w:r>
      <w:r w:rsidR="00873CC1">
        <w:rPr>
          <w:iCs/>
        </w:rPr>
        <w:t xml:space="preserve"> beam sweep</w:t>
      </w:r>
      <w:r w:rsidR="00A76705">
        <w:rPr>
          <w:iCs/>
        </w:rPr>
        <w:t>ing</w:t>
      </w:r>
      <w:r w:rsidR="00873CC1">
        <w:rPr>
          <w:iCs/>
        </w:rPr>
        <w:t>.</w:t>
      </w:r>
    </w:p>
    <w:p w14:paraId="72F65A55" w14:textId="71E90517" w:rsidR="0028798D" w:rsidRPr="00FC01D4" w:rsidRDefault="00FC01D4" w:rsidP="00945BED">
      <w:pPr>
        <w:spacing w:after="60" w:line="288" w:lineRule="auto"/>
        <w:jc w:val="both"/>
        <w:rPr>
          <w:b/>
          <w:i/>
          <w:iCs/>
        </w:rPr>
      </w:pPr>
      <w:r w:rsidRPr="00FC01D4">
        <w:rPr>
          <w:b/>
          <w:i/>
          <w:iCs/>
        </w:rPr>
        <w:t>Proposal</w:t>
      </w:r>
      <w:r w:rsidR="00F20243">
        <w:rPr>
          <w:b/>
          <w:i/>
          <w:iCs/>
        </w:rPr>
        <w:t xml:space="preserve"> </w:t>
      </w:r>
      <w:r w:rsidR="00C021D7">
        <w:rPr>
          <w:b/>
          <w:i/>
          <w:iCs/>
        </w:rPr>
        <w:t>7</w:t>
      </w:r>
      <w:r w:rsidRPr="00FC01D4">
        <w:rPr>
          <w:b/>
          <w:i/>
          <w:iCs/>
        </w:rPr>
        <w:t xml:space="preserve">: </w:t>
      </w:r>
      <w:r w:rsidR="00C75B93">
        <w:rPr>
          <w:b/>
          <w:i/>
          <w:iCs/>
        </w:rPr>
        <w:t xml:space="preserve">Investigate </w:t>
      </w:r>
      <w:r w:rsidRPr="00FC01D4">
        <w:rPr>
          <w:b/>
          <w:i/>
          <w:iCs/>
        </w:rPr>
        <w:t xml:space="preserve">combining </w:t>
      </w:r>
      <w:r w:rsidR="006240B1">
        <w:rPr>
          <w:b/>
          <w:i/>
          <w:iCs/>
        </w:rPr>
        <w:t>TX and RX beam refinement</w:t>
      </w:r>
      <w:r w:rsidRPr="00FC01D4">
        <w:rPr>
          <w:b/>
          <w:i/>
          <w:iCs/>
        </w:rPr>
        <w:t xml:space="preserve"> in beam management procedure.</w:t>
      </w:r>
    </w:p>
    <w:p w14:paraId="57643F95" w14:textId="78F5FDBB" w:rsidR="00FC01D4" w:rsidRDefault="00FC01D4" w:rsidP="00945BED">
      <w:pPr>
        <w:spacing w:after="60" w:line="288" w:lineRule="auto"/>
        <w:jc w:val="both"/>
        <w:rPr>
          <w:b/>
          <w:i/>
          <w:iCs/>
        </w:rPr>
      </w:pPr>
      <w:r w:rsidRPr="00FC01D4">
        <w:rPr>
          <w:b/>
          <w:i/>
          <w:iCs/>
        </w:rPr>
        <w:lastRenderedPageBreak/>
        <w:t>Proposal</w:t>
      </w:r>
      <w:r w:rsidR="00F20243">
        <w:rPr>
          <w:b/>
          <w:i/>
          <w:iCs/>
        </w:rPr>
        <w:t xml:space="preserve"> </w:t>
      </w:r>
      <w:r w:rsidR="00C021D7">
        <w:rPr>
          <w:b/>
          <w:i/>
          <w:iCs/>
        </w:rPr>
        <w:t>8</w:t>
      </w:r>
      <w:r w:rsidRPr="00FC01D4">
        <w:rPr>
          <w:b/>
          <w:i/>
          <w:iCs/>
        </w:rPr>
        <w:t>:</w:t>
      </w:r>
      <w:r w:rsidR="00C75B93">
        <w:rPr>
          <w:b/>
          <w:i/>
          <w:iCs/>
        </w:rPr>
        <w:t xml:space="preserve"> Investigate</w:t>
      </w:r>
      <w:r w:rsidRPr="00FC01D4">
        <w:rPr>
          <w:b/>
          <w:i/>
          <w:iCs/>
        </w:rPr>
        <w:t xml:space="preserve"> CSI-RS design by allowing partial repetition of the CSI-RS resources across </w:t>
      </w:r>
      <w:r w:rsidR="00873CC1">
        <w:rPr>
          <w:b/>
          <w:i/>
          <w:iCs/>
        </w:rPr>
        <w:t>DL</w:t>
      </w:r>
      <w:r w:rsidRPr="00FC01D4">
        <w:rPr>
          <w:b/>
          <w:i/>
          <w:iCs/>
        </w:rPr>
        <w:t xml:space="preserve"> spatial domain transmission filters, wherein a UE may assume that a subset of CSI-RS resources have a same spatial domain transmission filter.</w:t>
      </w:r>
    </w:p>
    <w:p w14:paraId="2B9BF57B" w14:textId="77777777" w:rsidR="00C75B93" w:rsidRPr="00FC01D4" w:rsidRDefault="00C75B93" w:rsidP="00945BED">
      <w:pPr>
        <w:spacing w:after="60" w:line="288" w:lineRule="auto"/>
        <w:jc w:val="both"/>
        <w:rPr>
          <w:b/>
          <w:i/>
          <w:iCs/>
        </w:rPr>
      </w:pPr>
    </w:p>
    <w:p w14:paraId="18DE3911" w14:textId="048F2A3B" w:rsidR="00AF6063" w:rsidRDefault="00EE779B" w:rsidP="00945BED">
      <w:pPr>
        <w:pStyle w:val="Heading2"/>
        <w:spacing w:before="0" w:after="60" w:line="288" w:lineRule="auto"/>
        <w:jc w:val="both"/>
        <w:rPr>
          <w:lang w:eastAsia="ko-KR"/>
        </w:rPr>
      </w:pPr>
      <w:r>
        <w:rPr>
          <w:lang w:eastAsia="ko-KR"/>
        </w:rPr>
        <w:t xml:space="preserve">UL beam/panel selection and </w:t>
      </w:r>
      <w:r w:rsidR="00AF6063">
        <w:rPr>
          <w:lang w:eastAsia="ko-KR"/>
        </w:rPr>
        <w:t xml:space="preserve">MPE </w:t>
      </w:r>
      <w:r w:rsidR="001273E2">
        <w:rPr>
          <w:lang w:eastAsia="ko-KR"/>
        </w:rPr>
        <w:t>m</w:t>
      </w:r>
      <w:r w:rsidR="00AF6063">
        <w:rPr>
          <w:lang w:eastAsia="ko-KR"/>
        </w:rPr>
        <w:t>itigation</w:t>
      </w:r>
      <w:r w:rsidR="00AD5BFB">
        <w:rPr>
          <w:lang w:eastAsia="ko-KR"/>
        </w:rPr>
        <w:t xml:space="preserve"> </w:t>
      </w:r>
    </w:p>
    <w:p w14:paraId="0999636D" w14:textId="0134D28C" w:rsidR="00926DA8" w:rsidRDefault="00926DA8" w:rsidP="00C75B93">
      <w:pPr>
        <w:spacing w:after="60" w:line="288" w:lineRule="auto"/>
        <w:jc w:val="both"/>
        <w:rPr>
          <w:lang w:val="en-GB" w:eastAsia="ko-KR"/>
        </w:rPr>
      </w:pPr>
      <w:r>
        <w:rPr>
          <w:lang w:val="en-GB" w:eastAsia="ko-KR"/>
        </w:rPr>
        <w:t xml:space="preserve">As explained in Section </w:t>
      </w:r>
      <w:r w:rsidR="00972641">
        <w:rPr>
          <w:lang w:val="en-GB" w:eastAsia="ko-KR"/>
        </w:rPr>
        <w:t>3.1</w:t>
      </w:r>
      <w:r>
        <w:rPr>
          <w:lang w:val="en-GB" w:eastAsia="ko-KR"/>
        </w:rPr>
        <w:t>, when beam correspondence between DL and UL holds, the joint TCI can be used to indicate the common beam for both DL and UL. When beam correspondence is not utilized, the UL-TCI can be used to indicate the common beam for UL. In addition, the following UL</w:t>
      </w:r>
      <w:r w:rsidR="00424F36">
        <w:rPr>
          <w:lang w:val="en-GB" w:eastAsia="ko-KR"/>
        </w:rPr>
        <w:t>-</w:t>
      </w:r>
      <w:r>
        <w:rPr>
          <w:lang w:val="en-GB" w:eastAsia="ko-KR"/>
        </w:rPr>
        <w:t xml:space="preserve">specific components can be included in the </w:t>
      </w:r>
      <w:r w:rsidR="00424F36">
        <w:rPr>
          <w:lang w:val="en-GB" w:eastAsia="ko-KR"/>
        </w:rPr>
        <w:t>proposed unified TCI framework</w:t>
      </w:r>
      <w:r>
        <w:rPr>
          <w:lang w:val="en-GB" w:eastAsia="ko-KR"/>
        </w:rPr>
        <w:t>.</w:t>
      </w:r>
    </w:p>
    <w:p w14:paraId="5C8802C5" w14:textId="504E90C7" w:rsidR="00926DA8" w:rsidRPr="00BA1789" w:rsidRDefault="00926DA8" w:rsidP="00837763">
      <w:pPr>
        <w:pStyle w:val="ListParagraph"/>
        <w:numPr>
          <w:ilvl w:val="0"/>
          <w:numId w:val="59"/>
        </w:numPr>
        <w:autoSpaceDE w:val="0"/>
        <w:autoSpaceDN w:val="0"/>
        <w:spacing w:after="60" w:line="288" w:lineRule="auto"/>
        <w:jc w:val="both"/>
        <w:rPr>
          <w:lang w:val="en-GB" w:eastAsia="ko-KR"/>
        </w:rPr>
      </w:pPr>
      <w:r w:rsidRPr="006240B1">
        <w:rPr>
          <w:i/>
          <w:lang w:val="en-GB" w:eastAsia="ko-KR"/>
        </w:rPr>
        <w:t>Fast panel selection</w:t>
      </w:r>
      <w:r w:rsidRPr="006240B1">
        <w:rPr>
          <w:lang w:val="en-GB" w:eastAsia="ko-KR"/>
        </w:rPr>
        <w:t xml:space="preserve">: When the UE is equipped with multiple antenna panels, fast panel selection (for, e.g. mitigating the UL coverage loss due to </w:t>
      </w:r>
      <w:r w:rsidR="003D347D" w:rsidRPr="006240B1">
        <w:rPr>
          <w:lang w:val="en-GB" w:eastAsia="ko-KR"/>
        </w:rPr>
        <w:t xml:space="preserve">MPE or/and </w:t>
      </w:r>
      <w:r w:rsidRPr="006240B1">
        <w:rPr>
          <w:lang w:val="en-GB" w:eastAsia="ko-KR"/>
        </w:rPr>
        <w:t>change in channel conditions) can be accommodated via panel-sp</w:t>
      </w:r>
      <w:r w:rsidRPr="00BA1789">
        <w:rPr>
          <w:lang w:val="en-GB" w:eastAsia="ko-KR"/>
        </w:rPr>
        <w:t>ecific UL TCI state. This can be realized, e.g. by associating/linking the UL TCI state with an index of a source RS resource or resource set associated with an antenna panel.</w:t>
      </w:r>
    </w:p>
    <w:p w14:paraId="2856FF7C" w14:textId="34138E3E" w:rsidR="008F48A6" w:rsidRPr="00162D01" w:rsidRDefault="008F48A6" w:rsidP="00F771EB">
      <w:pPr>
        <w:spacing w:after="60" w:line="288" w:lineRule="auto"/>
        <w:jc w:val="both"/>
        <w:rPr>
          <w:lang w:val="en-GB" w:eastAsia="ko-KR"/>
        </w:rPr>
      </w:pPr>
      <w:r w:rsidRPr="00FC01D4">
        <w:rPr>
          <w:b/>
          <w:i/>
          <w:iCs/>
        </w:rPr>
        <w:t>Proposal</w:t>
      </w:r>
      <w:r>
        <w:rPr>
          <w:b/>
          <w:i/>
          <w:iCs/>
        </w:rPr>
        <w:t xml:space="preserve"> </w:t>
      </w:r>
      <w:r w:rsidR="00837763">
        <w:rPr>
          <w:b/>
          <w:i/>
          <w:iCs/>
        </w:rPr>
        <w:t>9</w:t>
      </w:r>
      <w:r w:rsidRPr="00FC01D4">
        <w:rPr>
          <w:b/>
          <w:i/>
          <w:iCs/>
        </w:rPr>
        <w:t xml:space="preserve">: </w:t>
      </w:r>
      <w:r w:rsidR="008217F3">
        <w:rPr>
          <w:b/>
          <w:i/>
          <w:iCs/>
        </w:rPr>
        <w:t>F</w:t>
      </w:r>
      <w:r>
        <w:rPr>
          <w:b/>
          <w:i/>
          <w:iCs/>
        </w:rPr>
        <w:t xml:space="preserve">or multi-panel UEs, fast panel selection </w:t>
      </w:r>
      <w:r w:rsidR="008217F3">
        <w:rPr>
          <w:b/>
          <w:i/>
          <w:iCs/>
        </w:rPr>
        <w:t xml:space="preserve">is facilitated </w:t>
      </w:r>
      <w:r>
        <w:rPr>
          <w:b/>
          <w:i/>
          <w:iCs/>
        </w:rPr>
        <w:t>by including an index of RS resource or resource set associated with a panel into the UL TCI state definition.</w:t>
      </w:r>
    </w:p>
    <w:p w14:paraId="63CE0D84" w14:textId="43854902" w:rsidR="00926DA8" w:rsidRDefault="00926DA8" w:rsidP="00837763">
      <w:pPr>
        <w:pStyle w:val="ListParagraph"/>
        <w:numPr>
          <w:ilvl w:val="0"/>
          <w:numId w:val="59"/>
        </w:numPr>
        <w:spacing w:after="60" w:line="288" w:lineRule="auto"/>
        <w:jc w:val="both"/>
        <w:rPr>
          <w:lang w:eastAsia="ko-KR"/>
        </w:rPr>
      </w:pPr>
      <w:r w:rsidRPr="006240B1">
        <w:rPr>
          <w:i/>
          <w:lang w:val="en-GB" w:eastAsia="ko-KR"/>
        </w:rPr>
        <w:t>MPE mitigation</w:t>
      </w:r>
      <w:r w:rsidRPr="006240B1">
        <w:rPr>
          <w:lang w:val="en-GB" w:eastAsia="ko-KR"/>
        </w:rPr>
        <w:t>: When an event that results in the UE having to select an UL TX beam different from what the BS expects, some additional mechanisms a</w:t>
      </w:r>
      <w:r w:rsidRPr="00BA1789">
        <w:rPr>
          <w:lang w:val="en-GB" w:eastAsia="ko-KR"/>
        </w:rPr>
        <w:t xml:space="preserve">re needed to ensure that the </w:t>
      </w:r>
      <w:r w:rsidR="008217F3" w:rsidRPr="00BA1789">
        <w:rPr>
          <w:lang w:val="en-GB" w:eastAsia="ko-KR"/>
        </w:rPr>
        <w:t>gNB</w:t>
      </w:r>
      <w:r w:rsidRPr="00BA1789">
        <w:rPr>
          <w:lang w:val="en-GB" w:eastAsia="ko-KR"/>
        </w:rPr>
        <w:t xml:space="preserve"> is aware of the UE decision. Such an event can happen, for instance, when the</w:t>
      </w:r>
      <w:r w:rsidRPr="006240B1">
        <w:rPr>
          <w:lang w:val="en-GB" w:eastAsia="ko-KR"/>
        </w:rPr>
        <w:t xml:space="preserve"> UE transmission is restricted by the so-called Maximum Permissible Exposure (MPE) regulation. That is, to prevent any excessive electromagnetic wave exposure on delicate soft tissues (e.g. brain tissues), the UE is to avoid transmitting high energy signal along </w:t>
      </w:r>
      <w:r w:rsidR="006240B1">
        <w:rPr>
          <w:lang w:val="en-GB" w:eastAsia="ko-KR"/>
        </w:rPr>
        <w:t xml:space="preserve">with </w:t>
      </w:r>
      <w:r w:rsidRPr="006240B1">
        <w:rPr>
          <w:lang w:val="en-GB" w:eastAsia="ko-KR"/>
        </w:rPr>
        <w:t>some directions (e.g.</w:t>
      </w:r>
      <w:r w:rsidR="006240B1">
        <w:rPr>
          <w:lang w:val="en-GB" w:eastAsia="ko-KR"/>
        </w:rPr>
        <w:t>,</w:t>
      </w:r>
      <w:r w:rsidRPr="006240B1">
        <w:rPr>
          <w:lang w:val="en-GB" w:eastAsia="ko-KR"/>
        </w:rPr>
        <w:t xml:space="preserve"> toward the head). Unfortunately, such directions may correspond to the “best” UL TX beams. When the “best” UL TX beam</w:t>
      </w:r>
      <w:r w:rsidRPr="00BA1789">
        <w:rPr>
          <w:lang w:val="en-GB" w:eastAsia="ko-KR"/>
        </w:rPr>
        <w:t>s are not used for UL transmission, some loss of UL throughput (especially coverage) will occur. One sol</w:t>
      </w:r>
      <w:r w:rsidRPr="006240B1">
        <w:rPr>
          <w:lang w:val="en-GB" w:eastAsia="ko-KR"/>
        </w:rPr>
        <w:t xml:space="preserve">ution to address this issue is based on providing an alternate UL TX beam (in addition to the beam indicated via the beam indication) to the UE. Another solution is based on a UE-initiated approach wherein the UE upon detecting the occurrence of such events, initiates a UL TX beam update mechanism. </w:t>
      </w:r>
    </w:p>
    <w:p w14:paraId="681B1CA3" w14:textId="77777777" w:rsidR="006C4267" w:rsidRDefault="006C4267" w:rsidP="00C75B93">
      <w:pPr>
        <w:spacing w:after="60" w:line="288" w:lineRule="auto"/>
        <w:jc w:val="both"/>
        <w:rPr>
          <w:b/>
          <w:i/>
          <w:iCs/>
        </w:rPr>
      </w:pPr>
    </w:p>
    <w:p w14:paraId="0C4EFAA4" w14:textId="44D6BE20" w:rsidR="00A24F62" w:rsidRDefault="00A24F62" w:rsidP="00C75B93">
      <w:pPr>
        <w:spacing w:after="60" w:line="288" w:lineRule="auto"/>
        <w:jc w:val="both"/>
        <w:rPr>
          <w:b/>
          <w:i/>
          <w:iCs/>
        </w:rPr>
      </w:pPr>
      <w:r w:rsidRPr="00FC01D4">
        <w:rPr>
          <w:b/>
          <w:i/>
          <w:iCs/>
        </w:rPr>
        <w:t>Proposal</w:t>
      </w:r>
      <w:r>
        <w:rPr>
          <w:b/>
          <w:i/>
          <w:iCs/>
        </w:rPr>
        <w:t xml:space="preserve"> 1</w:t>
      </w:r>
      <w:r w:rsidR="00837763">
        <w:rPr>
          <w:b/>
          <w:i/>
          <w:iCs/>
        </w:rPr>
        <w:t>0</w:t>
      </w:r>
      <w:r w:rsidRPr="00FC01D4">
        <w:rPr>
          <w:b/>
          <w:i/>
          <w:iCs/>
        </w:rPr>
        <w:t xml:space="preserve">: </w:t>
      </w:r>
      <w:r w:rsidR="0079782F">
        <w:rPr>
          <w:b/>
          <w:i/>
          <w:iCs/>
        </w:rPr>
        <w:t>F</w:t>
      </w:r>
      <w:r w:rsidR="00700AF4">
        <w:rPr>
          <w:b/>
          <w:i/>
          <w:iCs/>
        </w:rPr>
        <w:t xml:space="preserve">or </w:t>
      </w:r>
      <w:r w:rsidR="00185D56">
        <w:rPr>
          <w:b/>
          <w:i/>
          <w:iCs/>
        </w:rPr>
        <w:t>MPE mitigation</w:t>
      </w:r>
      <w:r w:rsidR="00700AF4">
        <w:rPr>
          <w:b/>
          <w:i/>
          <w:iCs/>
        </w:rPr>
        <w:t xml:space="preserve">, </w:t>
      </w:r>
      <w:r w:rsidR="0079782F">
        <w:rPr>
          <w:b/>
          <w:i/>
          <w:iCs/>
        </w:rPr>
        <w:t>investigate</w:t>
      </w:r>
      <w:r w:rsidR="00185D56">
        <w:rPr>
          <w:b/>
          <w:i/>
          <w:iCs/>
        </w:rPr>
        <w:t xml:space="preserve"> a mechanism </w:t>
      </w:r>
      <w:r w:rsidR="0079782F">
        <w:rPr>
          <w:b/>
          <w:i/>
          <w:iCs/>
        </w:rPr>
        <w:t xml:space="preserve">for </w:t>
      </w:r>
      <w:r w:rsidR="00185D56">
        <w:rPr>
          <w:b/>
          <w:i/>
          <w:iCs/>
        </w:rPr>
        <w:t>providing an alternate UL TX beam</w:t>
      </w:r>
      <w:r w:rsidR="001E12A8">
        <w:rPr>
          <w:b/>
          <w:i/>
          <w:iCs/>
        </w:rPr>
        <w:t xml:space="preserve"> a</w:t>
      </w:r>
      <w:r w:rsidR="0079782F">
        <w:rPr>
          <w:b/>
          <w:i/>
          <w:iCs/>
        </w:rPr>
        <w:t>s well as a</w:t>
      </w:r>
      <w:r w:rsidR="001E12A8">
        <w:rPr>
          <w:b/>
          <w:i/>
          <w:iCs/>
        </w:rPr>
        <w:t xml:space="preserve"> </w:t>
      </w:r>
      <w:r w:rsidR="00185D56">
        <w:rPr>
          <w:b/>
          <w:i/>
          <w:iCs/>
        </w:rPr>
        <w:t>UE-initiated UL TX beam update</w:t>
      </w:r>
      <w:r w:rsidR="001E12A8">
        <w:rPr>
          <w:b/>
          <w:i/>
          <w:iCs/>
        </w:rPr>
        <w:t>.</w:t>
      </w:r>
    </w:p>
    <w:p w14:paraId="0025E037" w14:textId="77777777" w:rsidR="00C75B93" w:rsidRPr="007C7970" w:rsidRDefault="00C75B93" w:rsidP="00C75B93">
      <w:pPr>
        <w:spacing w:after="60" w:line="288" w:lineRule="auto"/>
        <w:jc w:val="both"/>
        <w:rPr>
          <w:lang w:eastAsia="ko-KR"/>
        </w:rPr>
      </w:pPr>
    </w:p>
    <w:p w14:paraId="656864FF" w14:textId="7825D5D8" w:rsidR="00387794" w:rsidRDefault="00387794"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Evaluation assumptions and performance metrics</w:t>
      </w:r>
      <w:r w:rsidR="00AD5BFB">
        <w:rPr>
          <w:rFonts w:eastAsia="Batang"/>
          <w:lang w:val="en-US" w:eastAsia="ko-KR"/>
        </w:rPr>
        <w:t xml:space="preserve"> </w:t>
      </w:r>
    </w:p>
    <w:p w14:paraId="0B115C9A" w14:textId="7728A846" w:rsidR="0074667A" w:rsidRDefault="00E25A85" w:rsidP="00945BED">
      <w:pPr>
        <w:spacing w:after="60" w:line="288" w:lineRule="auto"/>
        <w:jc w:val="both"/>
        <w:rPr>
          <w:lang w:eastAsia="ko-KR"/>
        </w:rPr>
      </w:pPr>
      <w:r>
        <w:rPr>
          <w:lang w:eastAsia="ko-KR"/>
        </w:rPr>
        <w:t>In the past few weeks</w:t>
      </w:r>
      <w:r w:rsidR="006240B1">
        <w:rPr>
          <w:lang w:eastAsia="ko-KR"/>
        </w:rPr>
        <w:t>,</w:t>
      </w:r>
      <w:r>
        <w:rPr>
          <w:lang w:eastAsia="ko-KR"/>
        </w:rPr>
        <w:t xml:space="preserve"> an email discussion </w:t>
      </w:r>
      <w:r>
        <w:rPr>
          <w:lang w:eastAsia="ko-KR"/>
        </w:rPr>
        <w:fldChar w:fldCharType="begin"/>
      </w:r>
      <w:r>
        <w:rPr>
          <w:lang w:eastAsia="ko-KR"/>
        </w:rPr>
        <w:instrText xml:space="preserve"> REF _Ref47340333 \r \h </w:instrText>
      </w:r>
      <w:r>
        <w:rPr>
          <w:lang w:eastAsia="ko-KR"/>
        </w:rPr>
      </w:r>
      <w:r>
        <w:rPr>
          <w:lang w:eastAsia="ko-KR"/>
        </w:rPr>
        <w:fldChar w:fldCharType="separate"/>
      </w:r>
      <w:r w:rsidR="00455B89">
        <w:rPr>
          <w:lang w:eastAsia="ko-KR"/>
        </w:rPr>
        <w:t>[4]</w:t>
      </w:r>
      <w:r>
        <w:rPr>
          <w:lang w:eastAsia="ko-KR"/>
        </w:rPr>
        <w:fldChar w:fldCharType="end"/>
      </w:r>
      <w:r>
        <w:rPr>
          <w:lang w:eastAsia="ko-KR"/>
        </w:rPr>
        <w:t xml:space="preserve"> has taken place one the RAN1 NR reflector to agree on the baseline simulation assumption and performance metrics. There is </w:t>
      </w:r>
      <w:r w:rsidR="006240B1">
        <w:rPr>
          <w:lang w:eastAsia="ko-KR"/>
        </w:rPr>
        <w:t xml:space="preserve">a </w:t>
      </w:r>
      <w:r>
        <w:rPr>
          <w:lang w:eastAsia="ko-KR"/>
        </w:rPr>
        <w:t>wide consensus that EVM SLS is used for: 1) intra-cell mobility scenarios, 2) MPE mitigatio</w:t>
      </w:r>
      <w:r w:rsidR="0074667A">
        <w:rPr>
          <w:lang w:eastAsia="ko-KR"/>
        </w:rPr>
        <w:t>n</w:t>
      </w:r>
      <w:r w:rsidR="006240B1">
        <w:rPr>
          <w:lang w:eastAsia="ko-KR"/>
        </w:rPr>
        <w:t>,</w:t>
      </w:r>
      <w:r w:rsidR="0074667A">
        <w:rPr>
          <w:lang w:eastAsia="ko-KR"/>
        </w:rPr>
        <w:t xml:space="preserve"> and multi-panel UE scenarios.</w:t>
      </w:r>
    </w:p>
    <w:p w14:paraId="17835517" w14:textId="56DE2AA5" w:rsidR="00E30DF6" w:rsidRDefault="00E25A85" w:rsidP="00945BED">
      <w:pPr>
        <w:spacing w:after="60" w:line="288" w:lineRule="auto"/>
        <w:jc w:val="both"/>
        <w:rPr>
          <w:lang w:eastAsia="ko-KR"/>
        </w:rPr>
      </w:pPr>
      <w:r>
        <w:rPr>
          <w:lang w:eastAsia="ko-KR"/>
        </w:rPr>
        <w:t xml:space="preserve">For intra-cell mobility, two scenarios have wide consensus: 1) </w:t>
      </w:r>
      <w:r w:rsidR="0074667A">
        <w:rPr>
          <w:lang w:eastAsia="ko-KR"/>
        </w:rPr>
        <w:t>Dense Urban with a two-lane roadway traveling across one sector</w:t>
      </w:r>
      <w:r w:rsidR="00BA1789">
        <w:rPr>
          <w:lang w:eastAsia="ko-KR"/>
        </w:rPr>
        <w:t xml:space="preserve"> and</w:t>
      </w:r>
      <w:r w:rsidR="0074667A">
        <w:rPr>
          <w:lang w:eastAsia="ko-KR"/>
        </w:rPr>
        <w:t xml:space="preserve"> 2) High Speed Train (HST) scenario with multiple TRPs in the same cell. In these scenarios, there is one or two users in the target cell. While, these scenarios are useful for evaluating fast beam indication </w:t>
      </w:r>
      <w:r w:rsidR="00873CC1">
        <w:rPr>
          <w:lang w:eastAsia="ko-KR"/>
        </w:rPr>
        <w:t xml:space="preserve">design </w:t>
      </w:r>
      <w:r w:rsidR="0074667A">
        <w:rPr>
          <w:lang w:eastAsia="ko-KR"/>
        </w:rPr>
        <w:t xml:space="preserve">aspects, they </w:t>
      </w:r>
      <w:r w:rsidR="00BA1789">
        <w:rPr>
          <w:lang w:eastAsia="ko-KR"/>
        </w:rPr>
        <w:t>do not</w:t>
      </w:r>
      <w:r w:rsidR="0074667A">
        <w:rPr>
          <w:lang w:eastAsia="ko-KR"/>
        </w:rPr>
        <w:t xml:space="preserve"> evaluate other aspects (due to the limited number of users) such as group mobility and overhead impact of beam indication update with a larger number of users in a cell. </w:t>
      </w:r>
    </w:p>
    <w:p w14:paraId="66E7F206" w14:textId="3B051B76" w:rsidR="0074667A" w:rsidRDefault="0074667A" w:rsidP="00945BED">
      <w:pPr>
        <w:spacing w:after="60" w:line="288" w:lineRule="auto"/>
        <w:jc w:val="both"/>
        <w:rPr>
          <w:lang w:eastAsia="ko-KR"/>
        </w:rPr>
      </w:pPr>
      <w:r>
        <w:rPr>
          <w:lang w:eastAsia="ko-KR"/>
        </w:rPr>
        <w:t>To address these limitations, we propose addition</w:t>
      </w:r>
      <w:r w:rsidR="008415B1">
        <w:rPr>
          <w:lang w:eastAsia="ko-KR"/>
        </w:rPr>
        <w:t>al</w:t>
      </w:r>
      <w:r>
        <w:rPr>
          <w:lang w:eastAsia="ko-KR"/>
        </w:rPr>
        <w:t xml:space="preserve"> simulatio</w:t>
      </w:r>
      <w:r w:rsidR="004A1343">
        <w:rPr>
          <w:lang w:eastAsia="ko-KR"/>
        </w:rPr>
        <w:t>n scenarios with multiple users:</w:t>
      </w:r>
    </w:p>
    <w:p w14:paraId="28D09781" w14:textId="3589DCDF" w:rsidR="004A1343" w:rsidRDefault="004A1343" w:rsidP="00945BED">
      <w:pPr>
        <w:pStyle w:val="ListParagraph"/>
        <w:numPr>
          <w:ilvl w:val="0"/>
          <w:numId w:val="47"/>
        </w:numPr>
        <w:spacing w:after="60" w:line="288" w:lineRule="auto"/>
        <w:jc w:val="both"/>
        <w:rPr>
          <w:lang w:eastAsia="ko-KR"/>
        </w:rPr>
      </w:pPr>
      <w:r>
        <w:rPr>
          <w:lang w:eastAsia="ko-KR"/>
        </w:rPr>
        <w:t>In one example, a group of users (e.g.</w:t>
      </w:r>
      <w:r w:rsidR="00BA1789">
        <w:rPr>
          <w:lang w:eastAsia="ko-KR"/>
        </w:rPr>
        <w:t>,</w:t>
      </w:r>
      <w:r>
        <w:rPr>
          <w:lang w:eastAsia="ko-KR"/>
        </w:rPr>
        <w:t xml:space="preserve"> 5 users) </w:t>
      </w:r>
      <w:r w:rsidR="00BA1789">
        <w:rPr>
          <w:lang w:eastAsia="ko-KR"/>
        </w:rPr>
        <w:t xml:space="preserve">is </w:t>
      </w:r>
      <w:r>
        <w:rPr>
          <w:lang w:eastAsia="ko-KR"/>
        </w:rPr>
        <w:t>moving together in the same vehicle.</w:t>
      </w:r>
    </w:p>
    <w:p w14:paraId="360D50AA" w14:textId="58C4A19C" w:rsidR="004A1343" w:rsidRDefault="004A1343" w:rsidP="00945BED">
      <w:pPr>
        <w:pStyle w:val="ListParagraph"/>
        <w:numPr>
          <w:ilvl w:val="0"/>
          <w:numId w:val="47"/>
        </w:numPr>
        <w:spacing w:after="60" w:line="288" w:lineRule="auto"/>
        <w:jc w:val="both"/>
        <w:rPr>
          <w:lang w:eastAsia="ko-KR"/>
        </w:rPr>
      </w:pPr>
      <w:r>
        <w:rPr>
          <w:lang w:eastAsia="ko-KR"/>
        </w:rPr>
        <w:t>In a second example, a group of users (e.g.</w:t>
      </w:r>
      <w:r w:rsidR="00BA1789">
        <w:rPr>
          <w:lang w:eastAsia="ko-KR"/>
        </w:rPr>
        <w:t>,</w:t>
      </w:r>
      <w:r>
        <w:rPr>
          <w:lang w:eastAsia="ko-KR"/>
        </w:rPr>
        <w:t xml:space="preserve"> 5 users) </w:t>
      </w:r>
      <w:r w:rsidR="00BA1789">
        <w:rPr>
          <w:lang w:eastAsia="ko-KR"/>
        </w:rPr>
        <w:t xml:space="preserve">is </w:t>
      </w:r>
      <w:r w:rsidR="00080D5E">
        <w:rPr>
          <w:lang w:eastAsia="ko-KR"/>
        </w:rPr>
        <w:t>moving independently, for example users in cars moving at different speeds.</w:t>
      </w:r>
    </w:p>
    <w:p w14:paraId="6140FDBC" w14:textId="1B4C9AA1" w:rsidR="00AB2982" w:rsidRDefault="0074667A" w:rsidP="00945BED">
      <w:pPr>
        <w:spacing w:after="60" w:line="288" w:lineRule="auto"/>
        <w:jc w:val="both"/>
        <w:rPr>
          <w:b/>
          <w:i/>
          <w:lang w:eastAsia="ko-KR"/>
        </w:rPr>
      </w:pPr>
      <w:r w:rsidRPr="004A1343">
        <w:rPr>
          <w:b/>
          <w:i/>
          <w:lang w:eastAsia="ko-KR"/>
        </w:rPr>
        <w:t>Proposal</w:t>
      </w:r>
      <w:r w:rsidR="00873CC1">
        <w:rPr>
          <w:b/>
          <w:i/>
          <w:lang w:eastAsia="ko-KR"/>
        </w:rPr>
        <w:t xml:space="preserve"> </w:t>
      </w:r>
      <w:r w:rsidR="00A24F62">
        <w:rPr>
          <w:b/>
          <w:i/>
          <w:lang w:eastAsia="ko-KR"/>
        </w:rPr>
        <w:t>1</w:t>
      </w:r>
      <w:r w:rsidR="00837763">
        <w:rPr>
          <w:b/>
          <w:i/>
          <w:lang w:eastAsia="ko-KR"/>
        </w:rPr>
        <w:t>1</w:t>
      </w:r>
      <w:r w:rsidRPr="004A1343">
        <w:rPr>
          <w:b/>
          <w:i/>
          <w:lang w:eastAsia="ko-KR"/>
        </w:rPr>
        <w:t xml:space="preserve">: Consider additional simulation scenarios with multiple users in a cell to evaluate </w:t>
      </w:r>
      <w:r w:rsidR="00873CC1">
        <w:rPr>
          <w:b/>
          <w:i/>
          <w:lang w:eastAsia="ko-KR"/>
        </w:rPr>
        <w:t xml:space="preserve">beam-design enhancement </w:t>
      </w:r>
      <w:r w:rsidRPr="004A1343">
        <w:rPr>
          <w:b/>
          <w:i/>
          <w:lang w:eastAsia="ko-KR"/>
        </w:rPr>
        <w:t>p</w:t>
      </w:r>
      <w:r w:rsidR="00080D5E">
        <w:rPr>
          <w:b/>
          <w:i/>
          <w:lang w:eastAsia="ko-KR"/>
        </w:rPr>
        <w:t xml:space="preserve">roposals in </w:t>
      </w:r>
      <w:r w:rsidR="004A1343" w:rsidRPr="004A1343">
        <w:rPr>
          <w:b/>
          <w:i/>
          <w:lang w:eastAsia="ko-KR"/>
        </w:rPr>
        <w:t>more realistic scenario</w:t>
      </w:r>
      <w:r w:rsidR="00080D5E">
        <w:rPr>
          <w:b/>
          <w:i/>
          <w:lang w:eastAsia="ko-KR"/>
        </w:rPr>
        <w:t>s</w:t>
      </w:r>
      <w:r w:rsidR="004A1343" w:rsidRPr="004A1343">
        <w:rPr>
          <w:b/>
          <w:i/>
          <w:lang w:eastAsia="ko-KR"/>
        </w:rPr>
        <w:t>.</w:t>
      </w:r>
    </w:p>
    <w:p w14:paraId="32726D86" w14:textId="77777777" w:rsidR="00151DC4" w:rsidRDefault="00151DC4" w:rsidP="00945BED">
      <w:pPr>
        <w:spacing w:after="60" w:line="288" w:lineRule="auto"/>
        <w:jc w:val="both"/>
        <w:rPr>
          <w:b/>
          <w:i/>
          <w:lang w:eastAsia="ko-KR"/>
        </w:rPr>
      </w:pPr>
    </w:p>
    <w:p w14:paraId="663DE291" w14:textId="77777777" w:rsidR="00F40F6F" w:rsidRDefault="00976DFD" w:rsidP="00F40F6F">
      <w:pPr>
        <w:spacing w:after="60" w:line="288" w:lineRule="auto"/>
        <w:jc w:val="both"/>
        <w:rPr>
          <w:lang w:eastAsia="ko-KR"/>
        </w:rPr>
      </w:pPr>
      <w:r>
        <w:rPr>
          <w:lang w:eastAsia="ko-KR"/>
        </w:rPr>
        <w:lastRenderedPageBreak/>
        <w:t xml:space="preserve">The WID includes identifying enhancements to support L1/L2-centric inter-cell mobility. During the offline email discussions </w:t>
      </w:r>
      <w:r>
        <w:rPr>
          <w:lang w:eastAsia="ko-KR"/>
        </w:rPr>
        <w:fldChar w:fldCharType="begin"/>
      </w:r>
      <w:r>
        <w:rPr>
          <w:lang w:eastAsia="ko-KR"/>
        </w:rPr>
        <w:instrText xml:space="preserve"> REF _Ref47597358 \r \h </w:instrText>
      </w:r>
      <w:r>
        <w:rPr>
          <w:lang w:eastAsia="ko-KR"/>
        </w:rPr>
      </w:r>
      <w:r>
        <w:rPr>
          <w:lang w:eastAsia="ko-KR"/>
        </w:rPr>
        <w:fldChar w:fldCharType="separate"/>
      </w:r>
      <w:r w:rsidR="00455B89">
        <w:rPr>
          <w:lang w:eastAsia="ko-KR"/>
        </w:rPr>
        <w:t>[4]</w:t>
      </w:r>
      <w:r>
        <w:rPr>
          <w:lang w:eastAsia="ko-KR"/>
        </w:rPr>
        <w:fldChar w:fldCharType="end"/>
      </w:r>
      <w:r w:rsidR="00151DC4">
        <w:rPr>
          <w:lang w:eastAsia="ko-KR"/>
        </w:rPr>
        <w:t xml:space="preserve"> no</w:t>
      </w:r>
      <w:r>
        <w:rPr>
          <w:lang w:eastAsia="ko-KR"/>
        </w:rPr>
        <w:t xml:space="preserve"> consensus was reached on inter-cell mobility. </w:t>
      </w:r>
      <w:r w:rsidR="00151DC4">
        <w:rPr>
          <w:lang w:eastAsia="ko-KR"/>
        </w:rPr>
        <w:t>We propose that inter-cell as an additional scenario for evaluation. Accordingly</w:t>
      </w:r>
      <w:r w:rsidR="00BA1789">
        <w:rPr>
          <w:lang w:eastAsia="ko-KR"/>
        </w:rPr>
        <w:t>,</w:t>
      </w:r>
      <w:r w:rsidR="00151DC4">
        <w:rPr>
          <w:lang w:eastAsia="ko-KR"/>
        </w:rPr>
        <w:t xml:space="preserve"> in Table 3 of the moderator summary </w:t>
      </w:r>
      <w:r w:rsidR="00151DC4">
        <w:rPr>
          <w:lang w:eastAsia="ko-KR"/>
        </w:rPr>
        <w:fldChar w:fldCharType="begin"/>
      </w:r>
      <w:r w:rsidR="00151DC4">
        <w:rPr>
          <w:lang w:eastAsia="ko-KR"/>
        </w:rPr>
        <w:instrText xml:space="preserve"> REF _Ref47597358 \r \h </w:instrText>
      </w:r>
      <w:r w:rsidR="00151DC4">
        <w:rPr>
          <w:lang w:eastAsia="ko-KR"/>
        </w:rPr>
      </w:r>
      <w:r w:rsidR="00151DC4">
        <w:rPr>
          <w:lang w:eastAsia="ko-KR"/>
        </w:rPr>
        <w:fldChar w:fldCharType="separate"/>
      </w:r>
      <w:r w:rsidR="00455B89">
        <w:rPr>
          <w:lang w:eastAsia="ko-KR"/>
        </w:rPr>
        <w:t>[4]</w:t>
      </w:r>
      <w:r w:rsidR="00151DC4">
        <w:rPr>
          <w:lang w:eastAsia="ko-KR"/>
        </w:rPr>
        <w:fldChar w:fldCharType="end"/>
      </w:r>
      <w:r w:rsidR="00151DC4">
        <w:rPr>
          <w:lang w:eastAsia="ko-KR"/>
        </w:rPr>
        <w:t>, we propose to add “</w:t>
      </w:r>
      <w:r w:rsidR="00151DC4" w:rsidRPr="00151DC4">
        <w:rPr>
          <w:lang w:eastAsia="ko-KR"/>
        </w:rPr>
        <w:t>Linear trajectory, inter-cell mobility (trajectory can cross cell boundaries)</w:t>
      </w:r>
      <w:r w:rsidR="00151DC4">
        <w:rPr>
          <w:lang w:eastAsia="ko-KR"/>
        </w:rPr>
        <w:t>” in addition to the offline-agreed scenario of “</w:t>
      </w:r>
      <w:r w:rsidR="00151DC4" w:rsidRPr="00151DC4">
        <w:rPr>
          <w:lang w:eastAsia="ko-KR"/>
        </w:rPr>
        <w:t>Linear trajectory, intra-cell mobility (constrained within one cell)</w:t>
      </w:r>
      <w:r w:rsidR="00151DC4">
        <w:rPr>
          <w:lang w:eastAsia="ko-KR"/>
        </w:rPr>
        <w:t>”</w:t>
      </w:r>
      <w:r w:rsidR="00847A19">
        <w:rPr>
          <w:lang w:eastAsia="ko-KR"/>
        </w:rPr>
        <w:t xml:space="preserve">. </w:t>
      </w:r>
      <w:r w:rsidR="00F40F6F">
        <w:rPr>
          <w:lang w:eastAsia="ko-KR"/>
        </w:rPr>
        <w:t>There are two aspects to consider for inter-cell mobility,</w:t>
      </w:r>
    </w:p>
    <w:p w14:paraId="6F29C148" w14:textId="01D056EF" w:rsidR="00F40F6F" w:rsidRDefault="00F40F6F" w:rsidP="00F40F6F">
      <w:pPr>
        <w:pStyle w:val="ListParagraph"/>
        <w:numPr>
          <w:ilvl w:val="0"/>
          <w:numId w:val="61"/>
        </w:numPr>
        <w:spacing w:after="60" w:line="288" w:lineRule="auto"/>
        <w:jc w:val="both"/>
        <w:rPr>
          <w:lang w:eastAsia="ko-KR"/>
        </w:rPr>
      </w:pPr>
      <w:r>
        <w:rPr>
          <w:lang w:eastAsia="ko-KR"/>
        </w:rPr>
        <w:t xml:space="preserve">First, the trajectory to follow. For dense urban it has been agreed to use 7 site x 3 sector per site scenario. We can simply extend the linear trajectory to cross multiple cells, as illustrated in </w:t>
      </w:r>
      <w:r>
        <w:rPr>
          <w:lang w:eastAsia="ko-KR"/>
        </w:rPr>
        <w:fldChar w:fldCharType="begin"/>
      </w:r>
      <w:r>
        <w:rPr>
          <w:lang w:eastAsia="ko-KR"/>
        </w:rPr>
        <w:instrText xml:space="preserve"> REF _Ref48130351 \h  \* MERGEFORMAT </w:instrText>
      </w:r>
      <w:r>
        <w:rPr>
          <w:lang w:eastAsia="ko-KR"/>
        </w:rPr>
      </w:r>
      <w:r>
        <w:rPr>
          <w:lang w:eastAsia="ko-KR"/>
        </w:rPr>
        <w:fldChar w:fldCharType="separate"/>
      </w:r>
      <w:r>
        <w:rPr>
          <w:lang w:eastAsia="ko-KR"/>
        </w:rPr>
        <w:t>Fig. 10</w:t>
      </w:r>
      <w:r>
        <w:rPr>
          <w:lang w:eastAsia="ko-KR"/>
        </w:rPr>
        <w:fldChar w:fldCharType="end"/>
      </w:r>
      <w:r>
        <w:rPr>
          <w:lang w:eastAsia="ko-KR"/>
        </w:rPr>
        <w:t xml:space="preserve">. For the HST scenario a 6 RRH model has been agreed, wherein all 6 RRHs belong to the same cell. For the inter-cell scenario, the model is extended to have each three </w:t>
      </w:r>
      <w:r w:rsidR="00B84F95">
        <w:rPr>
          <w:lang w:eastAsia="ko-KR"/>
        </w:rPr>
        <w:t>RRHs</w:t>
      </w:r>
      <w:r>
        <w:rPr>
          <w:lang w:eastAsia="ko-KR"/>
        </w:rPr>
        <w:t xml:space="preserve"> to be part of a cell.</w:t>
      </w:r>
    </w:p>
    <w:p w14:paraId="2FE8DF31" w14:textId="41BC6F5B" w:rsidR="00F40F6F" w:rsidRDefault="00F40F6F" w:rsidP="00F40F6F">
      <w:pPr>
        <w:pStyle w:val="ListParagraph"/>
        <w:numPr>
          <w:ilvl w:val="0"/>
          <w:numId w:val="61"/>
        </w:numPr>
        <w:spacing w:after="60" w:line="288" w:lineRule="auto"/>
        <w:jc w:val="both"/>
        <w:rPr>
          <w:lang w:eastAsia="ko-KR"/>
        </w:rPr>
      </w:pPr>
      <w:r>
        <w:rPr>
          <w:lang w:eastAsia="ko-KR"/>
        </w:rPr>
        <w:t xml:space="preserve">Second, how to model impairments as a UE moves from one cell to the next. Modeling the detailed L3 mobility procedure, will be time consuming and not easy </w:t>
      </w:r>
      <w:r w:rsidR="00F77CA5">
        <w:rPr>
          <w:lang w:eastAsia="ko-KR"/>
        </w:rPr>
        <w:t>to align within a short time. A</w:t>
      </w:r>
      <w:r>
        <w:rPr>
          <w:lang w:eastAsia="ko-KR"/>
        </w:rPr>
        <w:t xml:space="preserve"> simple model can suffice, which includes a delay </w:t>
      </w:r>
      <m:oMath>
        <m:r>
          <w:rPr>
            <w:rFonts w:ascii="Cambria Math" w:hAnsi="Cambria Math"/>
            <w:lang w:eastAsia="ko-KR"/>
          </w:rPr>
          <m:t>τ</m:t>
        </m:r>
      </m:oMath>
      <w:r>
        <w:rPr>
          <w:lang w:eastAsia="ko-KR"/>
        </w:rPr>
        <w:t xml:space="preserve"> between the time the handover condition is fulfilled (e.g. based on the  to the actual handover time). The delay can be a random variable, with mean </w:t>
      </w:r>
      <m:oMath>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τ</m:t>
            </m:r>
          </m:sub>
        </m:sSub>
      </m:oMath>
      <w:r>
        <w:rPr>
          <w:lang w:eastAsia="ko-KR"/>
        </w:rPr>
        <w:t xml:space="preserve"> and standard deviation </w:t>
      </w:r>
      <m:oMath>
        <m:sSub>
          <m:sSubPr>
            <m:ctrlPr>
              <w:rPr>
                <w:rFonts w:ascii="Cambria Math" w:hAnsi="Cambria Math"/>
                <w:lang w:eastAsia="ko-KR"/>
              </w:rPr>
            </m:ctrlPr>
          </m:sSubPr>
          <m:e>
            <m:r>
              <w:rPr>
                <w:rFonts w:ascii="Cambria Math" w:hAnsi="Cambria Math"/>
                <w:lang w:eastAsia="ko-KR"/>
              </w:rPr>
              <m:t>σ</m:t>
            </m:r>
          </m:e>
          <m:sub>
            <m:r>
              <w:rPr>
                <w:rFonts w:ascii="Cambria Math" w:hAnsi="Cambria Math"/>
                <w:lang w:eastAsia="ko-KR"/>
              </w:rPr>
              <m:t>τ</m:t>
            </m:r>
          </m:sub>
        </m:sSub>
      </m:oMath>
      <w:r>
        <w:rPr>
          <w:lang w:eastAsia="ko-KR"/>
        </w:rPr>
        <w:t xml:space="preserve">. Companies to report on the values of </w:t>
      </w:r>
      <m:oMath>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τ</m:t>
            </m:r>
          </m:sub>
        </m:sSub>
      </m:oMath>
      <w:r>
        <w:rPr>
          <w:lang w:eastAsia="ko-KR"/>
        </w:rPr>
        <w:t xml:space="preserve"> and </w:t>
      </w:r>
      <m:oMath>
        <m:sSub>
          <m:sSubPr>
            <m:ctrlPr>
              <w:rPr>
                <w:rFonts w:ascii="Cambria Math" w:hAnsi="Cambria Math"/>
                <w:lang w:eastAsia="ko-KR"/>
              </w:rPr>
            </m:ctrlPr>
          </m:sSubPr>
          <m:e>
            <m:r>
              <w:rPr>
                <w:rFonts w:ascii="Cambria Math" w:hAnsi="Cambria Math"/>
                <w:lang w:eastAsia="ko-KR"/>
              </w:rPr>
              <m:t>σ</m:t>
            </m:r>
          </m:e>
          <m:sub>
            <m:r>
              <w:rPr>
                <w:rFonts w:ascii="Cambria Math" w:hAnsi="Cambria Math"/>
                <w:lang w:eastAsia="ko-KR"/>
              </w:rPr>
              <m:t>τ</m:t>
            </m:r>
          </m:sub>
        </m:sSub>
      </m:oMath>
      <w:r>
        <w:rPr>
          <w:lang w:eastAsia="ko-KR"/>
        </w:rPr>
        <w:t>.</w:t>
      </w:r>
    </w:p>
    <w:p w14:paraId="4B293797" w14:textId="7E0E3719" w:rsidR="00976DFD" w:rsidRDefault="00976DFD" w:rsidP="00945BED">
      <w:pPr>
        <w:spacing w:after="60" w:line="288" w:lineRule="auto"/>
        <w:jc w:val="both"/>
        <w:rPr>
          <w:lang w:eastAsia="ko-KR"/>
        </w:rPr>
      </w:pPr>
    </w:p>
    <w:p w14:paraId="1C1638BE" w14:textId="6380E4FE" w:rsidR="00151DC4" w:rsidRPr="000F469C" w:rsidRDefault="00151DC4" w:rsidP="00945BED">
      <w:pPr>
        <w:spacing w:after="60" w:line="288" w:lineRule="auto"/>
        <w:jc w:val="both"/>
        <w:rPr>
          <w:b/>
          <w:i/>
          <w:lang w:eastAsia="ko-KR"/>
        </w:rPr>
      </w:pPr>
      <w:r w:rsidRPr="00151DC4">
        <w:rPr>
          <w:b/>
          <w:i/>
          <w:lang w:eastAsia="ko-KR"/>
        </w:rPr>
        <w:t>Proposal 1</w:t>
      </w:r>
      <w:r w:rsidR="00837763">
        <w:rPr>
          <w:b/>
          <w:i/>
          <w:lang w:eastAsia="ko-KR"/>
        </w:rPr>
        <w:t>2</w:t>
      </w:r>
      <w:r w:rsidRPr="000F469C">
        <w:rPr>
          <w:b/>
          <w:i/>
          <w:lang w:eastAsia="ko-KR"/>
        </w:rPr>
        <w:t xml:space="preserve">: For the evaluation of mobility scenarios, inter-cell mobility is evaluated in addition to intra-cell mobility. </w:t>
      </w:r>
    </w:p>
    <w:p w14:paraId="738AD4A6" w14:textId="3A31FC54" w:rsidR="00976DFD" w:rsidRDefault="00976DFD" w:rsidP="00945BED">
      <w:pPr>
        <w:spacing w:after="60" w:line="288" w:lineRule="auto"/>
        <w:jc w:val="both"/>
        <w:rPr>
          <w:lang w:eastAsia="ko-KR"/>
        </w:rPr>
      </w:pPr>
    </w:p>
    <w:p w14:paraId="28F122A4" w14:textId="77777777" w:rsidR="00847A19" w:rsidRDefault="00F42123" w:rsidP="00145E06">
      <w:pPr>
        <w:keepNext/>
        <w:spacing w:after="60" w:line="288" w:lineRule="auto"/>
        <w:jc w:val="center"/>
      </w:pPr>
      <w:r>
        <w:object w:dxaOrig="19153" w:dyaOrig="19452" w14:anchorId="39EB901D">
          <v:shape id="_x0000_i1032" type="#_x0000_t75" style="width:477.85pt;height:483.4pt" o:ole="">
            <v:imagedata r:id="rId24" o:title=""/>
          </v:shape>
          <o:OLEObject Type="Embed" ProgID="Visio.Drawing.15" ShapeID="_x0000_i1032" DrawAspect="Content" ObjectID="_1659106265" r:id="rId25"/>
        </w:object>
      </w:r>
    </w:p>
    <w:p w14:paraId="2AAA01C0" w14:textId="40084829" w:rsidR="00F42123" w:rsidRDefault="00847A19" w:rsidP="00145E06">
      <w:pPr>
        <w:pStyle w:val="Caption"/>
        <w:jc w:val="center"/>
        <w:rPr>
          <w:lang w:eastAsia="ko-KR"/>
        </w:rPr>
      </w:pPr>
      <w:bookmarkStart w:id="14" w:name="_Ref48130351"/>
      <w:r>
        <w:t xml:space="preserve">Figure </w:t>
      </w:r>
      <w:r>
        <w:fldChar w:fldCharType="begin"/>
      </w:r>
      <w:r>
        <w:instrText xml:space="preserve"> SEQ Figure \* ARABIC </w:instrText>
      </w:r>
      <w:r>
        <w:fldChar w:fldCharType="separate"/>
      </w:r>
      <w:r>
        <w:rPr>
          <w:noProof/>
        </w:rPr>
        <w:t>10</w:t>
      </w:r>
      <w:r>
        <w:fldChar w:fldCharType="end"/>
      </w:r>
      <w:bookmarkEnd w:id="14"/>
      <w:r>
        <w:t>: Inter-cell trajectory for mobility evaluations.</w:t>
      </w:r>
    </w:p>
    <w:p w14:paraId="4879DFB0" w14:textId="58C04CE1" w:rsidR="0083626C" w:rsidRDefault="00847A19" w:rsidP="00945BED">
      <w:pPr>
        <w:spacing w:after="60" w:line="288" w:lineRule="auto"/>
        <w:jc w:val="both"/>
        <w:rPr>
          <w:lang w:eastAsia="ko-KR"/>
        </w:rPr>
      </w:pPr>
      <w:r>
        <w:rPr>
          <w:lang w:eastAsia="ko-KR"/>
        </w:rPr>
        <w:t xml:space="preserve">During the EVM email discussion, Table 5 of </w:t>
      </w:r>
      <w:r>
        <w:rPr>
          <w:lang w:eastAsia="ko-KR"/>
        </w:rPr>
        <w:fldChar w:fldCharType="begin"/>
      </w:r>
      <w:r>
        <w:rPr>
          <w:lang w:eastAsia="ko-KR"/>
        </w:rPr>
        <w:instrText xml:space="preserve"> REF _Ref47340333 \r \h </w:instrText>
      </w:r>
      <w:r>
        <w:rPr>
          <w:lang w:eastAsia="ko-KR"/>
        </w:rPr>
      </w:r>
      <w:r>
        <w:rPr>
          <w:lang w:eastAsia="ko-KR"/>
        </w:rPr>
        <w:fldChar w:fldCharType="separate"/>
      </w:r>
      <w:r>
        <w:rPr>
          <w:lang w:eastAsia="ko-KR"/>
        </w:rPr>
        <w:t>[4]</w:t>
      </w:r>
      <w:r>
        <w:rPr>
          <w:lang w:eastAsia="ko-KR"/>
        </w:rPr>
        <w:fldChar w:fldCharType="end"/>
      </w:r>
      <w:r>
        <w:rPr>
          <w:lang w:eastAsia="ko-KR"/>
        </w:rPr>
        <w:t xml:space="preserve"> was agreed as an email discussion consensus for “</w:t>
      </w:r>
      <w:r w:rsidRPr="00847A19">
        <w:rPr>
          <w:lang w:eastAsia="ko-KR"/>
        </w:rPr>
        <w:t>Additional simulation assumptions for HST scenario (FR2</w:t>
      </w:r>
      <w:r>
        <w:rPr>
          <w:lang w:eastAsia="ko-KR"/>
        </w:rPr>
        <w:t>)”</w:t>
      </w:r>
      <w:r w:rsidR="0083626C">
        <w:rPr>
          <w:lang w:eastAsia="ko-KR"/>
        </w:rPr>
        <w:t>. No similar assumptions have been agreed for th</w:t>
      </w:r>
      <w:r w:rsidR="00F1321F">
        <w:rPr>
          <w:lang w:eastAsia="ko-KR"/>
        </w:rPr>
        <w:t>e dense urban mobility scenario. We propose</w:t>
      </w:r>
      <w:r w:rsidR="0083626C">
        <w:rPr>
          <w:lang w:eastAsia="ko-KR"/>
        </w:rPr>
        <w:t xml:space="preserve"> the addition simulation assumptions of </w:t>
      </w:r>
      <w:r w:rsidR="0083626C">
        <w:rPr>
          <w:lang w:eastAsia="ko-KR"/>
        </w:rPr>
        <w:fldChar w:fldCharType="begin"/>
      </w:r>
      <w:r w:rsidR="0083626C">
        <w:rPr>
          <w:lang w:eastAsia="ko-KR"/>
        </w:rPr>
        <w:instrText xml:space="preserve"> REF _Ref48131135 \h </w:instrText>
      </w:r>
      <w:r w:rsidR="0083626C">
        <w:rPr>
          <w:lang w:eastAsia="ko-KR"/>
        </w:rPr>
      </w:r>
      <w:r w:rsidR="0083626C">
        <w:rPr>
          <w:lang w:eastAsia="ko-KR"/>
        </w:rPr>
        <w:fldChar w:fldCharType="separate"/>
      </w:r>
      <w:r w:rsidR="0083626C">
        <w:t xml:space="preserve">Table </w:t>
      </w:r>
      <w:r w:rsidR="0083626C">
        <w:rPr>
          <w:noProof/>
        </w:rPr>
        <w:t>2</w:t>
      </w:r>
      <w:r w:rsidR="0083626C">
        <w:rPr>
          <w:lang w:eastAsia="ko-KR"/>
        </w:rPr>
        <w:fldChar w:fldCharType="end"/>
      </w:r>
      <w:r w:rsidR="0083626C">
        <w:rPr>
          <w:lang w:eastAsia="ko-KR"/>
        </w:rPr>
        <w:t xml:space="preserve"> for dense urban mobility scenario in FR2.</w:t>
      </w:r>
    </w:p>
    <w:p w14:paraId="2B2FCBBF" w14:textId="06EE19C7" w:rsidR="0083626C" w:rsidRPr="00145E06" w:rsidRDefault="0083626C" w:rsidP="00945BED">
      <w:pPr>
        <w:spacing w:after="60" w:line="288" w:lineRule="auto"/>
        <w:jc w:val="both"/>
        <w:rPr>
          <w:b/>
          <w:i/>
          <w:lang w:eastAsia="ko-KR"/>
        </w:rPr>
      </w:pPr>
      <w:r w:rsidRPr="00145E06">
        <w:rPr>
          <w:b/>
          <w:i/>
          <w:lang w:eastAsia="ko-KR"/>
        </w:rPr>
        <w:t xml:space="preserve">Proposal 13: </w:t>
      </w:r>
      <w:r w:rsidRPr="00145E06">
        <w:rPr>
          <w:b/>
          <w:i/>
          <w:lang w:eastAsia="ko-KR"/>
        </w:rPr>
        <w:fldChar w:fldCharType="begin"/>
      </w:r>
      <w:r w:rsidRPr="00145E06">
        <w:rPr>
          <w:b/>
          <w:i/>
          <w:lang w:eastAsia="ko-KR"/>
        </w:rPr>
        <w:instrText xml:space="preserve"> REF _Ref48131135 \h  \* MERGEFORMAT </w:instrText>
      </w:r>
      <w:r w:rsidRPr="00145E06">
        <w:rPr>
          <w:b/>
          <w:i/>
          <w:lang w:eastAsia="ko-KR"/>
        </w:rPr>
      </w:r>
      <w:r w:rsidRPr="00145E06">
        <w:rPr>
          <w:b/>
          <w:i/>
          <w:lang w:eastAsia="ko-KR"/>
        </w:rPr>
        <w:fldChar w:fldCharType="separate"/>
      </w:r>
      <w:r w:rsidRPr="00145E06">
        <w:rPr>
          <w:b/>
          <w:i/>
        </w:rPr>
        <w:t xml:space="preserve">Table </w:t>
      </w:r>
      <w:r w:rsidRPr="00145E06">
        <w:rPr>
          <w:b/>
          <w:i/>
          <w:noProof/>
        </w:rPr>
        <w:t>2</w:t>
      </w:r>
      <w:r w:rsidRPr="00145E06">
        <w:rPr>
          <w:b/>
          <w:i/>
          <w:lang w:eastAsia="ko-KR"/>
        </w:rPr>
        <w:fldChar w:fldCharType="end"/>
      </w:r>
      <w:r w:rsidRPr="00145E06">
        <w:rPr>
          <w:b/>
          <w:i/>
          <w:lang w:eastAsia="ko-KR"/>
        </w:rPr>
        <w:t xml:space="preserve"> can be the baseline assumptions for SLS for additional simulation assumption</w:t>
      </w:r>
      <w:r>
        <w:rPr>
          <w:b/>
          <w:i/>
          <w:lang w:eastAsia="ko-KR"/>
        </w:rPr>
        <w:t>s</w:t>
      </w:r>
      <w:r w:rsidRPr="00145E06">
        <w:rPr>
          <w:b/>
          <w:i/>
          <w:lang w:eastAsia="ko-KR"/>
        </w:rPr>
        <w:t xml:space="preserve"> for dense urban mobility scenario in FR2.</w:t>
      </w:r>
    </w:p>
    <w:p w14:paraId="6C76F763" w14:textId="77777777" w:rsidR="0083626C" w:rsidRDefault="0083626C" w:rsidP="00945BED">
      <w:pPr>
        <w:spacing w:after="60" w:line="288" w:lineRule="auto"/>
        <w:jc w:val="both"/>
        <w:rPr>
          <w:lang w:eastAsia="ko-KR"/>
        </w:rPr>
      </w:pPr>
    </w:p>
    <w:p w14:paraId="738E5009" w14:textId="66E8503F" w:rsidR="0083626C" w:rsidRDefault="0083626C" w:rsidP="00145E06">
      <w:pPr>
        <w:pStyle w:val="Caption"/>
        <w:keepNext/>
      </w:pPr>
      <w:bookmarkStart w:id="15" w:name="_Ref48131135"/>
      <w:r>
        <w:t xml:space="preserve">Table </w:t>
      </w:r>
      <w:r>
        <w:fldChar w:fldCharType="begin"/>
      </w:r>
      <w:r>
        <w:instrText xml:space="preserve"> SEQ Table \* ARABIC </w:instrText>
      </w:r>
      <w:r>
        <w:fldChar w:fldCharType="separate"/>
      </w:r>
      <w:r>
        <w:rPr>
          <w:noProof/>
        </w:rPr>
        <w:t>2</w:t>
      </w:r>
      <w:r>
        <w:fldChar w:fldCharType="end"/>
      </w:r>
      <w:bookmarkEnd w:id="15"/>
      <w:r>
        <w:t xml:space="preserve">: </w:t>
      </w:r>
      <w:r w:rsidRPr="00916699">
        <w:t xml:space="preserve">Baseline assumptions for SLS: Additional simulation assumptions for </w:t>
      </w:r>
      <w:r>
        <w:t>dense urban mobility</w:t>
      </w:r>
      <w:r w:rsidRPr="00916699">
        <w:t xml:space="preserve"> scenario (FR2)</w:t>
      </w:r>
      <w:r>
        <w:t>.</w:t>
      </w:r>
    </w:p>
    <w:tbl>
      <w:tblPr>
        <w:tblW w:w="4671" w:type="dxa"/>
        <w:tblCellMar>
          <w:left w:w="0" w:type="dxa"/>
          <w:right w:w="0" w:type="dxa"/>
        </w:tblCellMar>
        <w:tblLook w:val="04A0" w:firstRow="1" w:lastRow="0" w:firstColumn="1" w:lastColumn="0" w:noHBand="0" w:noVBand="1"/>
      </w:tblPr>
      <w:tblGrid>
        <w:gridCol w:w="2330"/>
        <w:gridCol w:w="2341"/>
      </w:tblGrid>
      <w:tr w:rsidR="0083626C" w:rsidRPr="0083626C" w14:paraId="27758445" w14:textId="77777777" w:rsidTr="0083626C">
        <w:trPr>
          <w:trHeight w:val="288"/>
        </w:trPr>
        <w:tc>
          <w:tcPr>
            <w:tcW w:w="2330" w:type="dxa"/>
            <w:tcBorders>
              <w:top w:val="single" w:sz="8" w:space="0" w:color="FFFFFF"/>
              <w:left w:val="single" w:sz="8" w:space="0" w:color="FFFFFF"/>
              <w:bottom w:val="single" w:sz="24" w:space="0" w:color="FFFFFF"/>
              <w:right w:val="single" w:sz="8" w:space="0" w:color="FFFFFF"/>
            </w:tcBorders>
            <w:shd w:val="clear" w:color="auto" w:fill="002060"/>
            <w:tcMar>
              <w:top w:w="72" w:type="dxa"/>
              <w:left w:w="144" w:type="dxa"/>
              <w:bottom w:w="72" w:type="dxa"/>
              <w:right w:w="144" w:type="dxa"/>
            </w:tcMar>
            <w:hideMark/>
          </w:tcPr>
          <w:p w14:paraId="56CC8E8E" w14:textId="77777777" w:rsidR="0083626C" w:rsidRPr="00145E06" w:rsidRDefault="0083626C">
            <w:pPr>
              <w:spacing w:line="252" w:lineRule="auto"/>
              <w:rPr>
                <w:color w:val="FFFFFF" w:themeColor="background1"/>
              </w:rPr>
            </w:pPr>
            <w:r w:rsidRPr="00145E06">
              <w:rPr>
                <w:b/>
                <w:bCs/>
                <w:color w:val="FFFFFF" w:themeColor="background1"/>
              </w:rPr>
              <w:t>Parameter</w:t>
            </w:r>
          </w:p>
        </w:tc>
        <w:tc>
          <w:tcPr>
            <w:tcW w:w="2341" w:type="dxa"/>
            <w:tcBorders>
              <w:top w:val="single" w:sz="8" w:space="0" w:color="FFFFFF"/>
              <w:left w:val="nil"/>
              <w:bottom w:val="single" w:sz="24" w:space="0" w:color="FFFFFF"/>
              <w:right w:val="single" w:sz="8" w:space="0" w:color="FFFFFF"/>
            </w:tcBorders>
            <w:shd w:val="clear" w:color="auto" w:fill="002060"/>
            <w:tcMar>
              <w:top w:w="72" w:type="dxa"/>
              <w:left w:w="144" w:type="dxa"/>
              <w:bottom w:w="72" w:type="dxa"/>
              <w:right w:w="144" w:type="dxa"/>
            </w:tcMar>
            <w:hideMark/>
          </w:tcPr>
          <w:p w14:paraId="0085C8D0" w14:textId="77777777" w:rsidR="0083626C" w:rsidRPr="00145E06" w:rsidRDefault="0083626C">
            <w:pPr>
              <w:spacing w:line="252" w:lineRule="auto"/>
              <w:rPr>
                <w:color w:val="FFFFFF" w:themeColor="background1"/>
              </w:rPr>
            </w:pPr>
            <w:r w:rsidRPr="00145E06">
              <w:rPr>
                <w:b/>
                <w:bCs/>
                <w:color w:val="FFFFFF" w:themeColor="background1"/>
              </w:rPr>
              <w:t>FR2</w:t>
            </w:r>
          </w:p>
        </w:tc>
      </w:tr>
      <w:tr w:rsidR="0083626C" w14:paraId="39E85368"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2600117" w14:textId="77777777" w:rsidR="0083626C" w:rsidRDefault="0083626C">
            <w:pPr>
              <w:spacing w:line="252" w:lineRule="auto"/>
            </w:pPr>
            <w:r>
              <w:t>Carrier Frequency</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1816B346" w14:textId="77777777" w:rsidR="0083626C" w:rsidRDefault="0083626C">
            <w:pPr>
              <w:spacing w:line="252" w:lineRule="auto"/>
            </w:pPr>
            <w:r>
              <w:t>30 GHz</w:t>
            </w:r>
          </w:p>
        </w:tc>
      </w:tr>
      <w:tr w:rsidR="0083626C" w14:paraId="12028D8D"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0D4817E" w14:textId="77777777" w:rsidR="0083626C" w:rsidRDefault="0083626C">
            <w:pPr>
              <w:spacing w:line="252" w:lineRule="auto"/>
            </w:pPr>
            <w:r>
              <w:lastRenderedPageBreak/>
              <w:t>Scenario</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137887E8" w14:textId="77777777" w:rsidR="0083626C" w:rsidRDefault="0083626C">
            <w:pPr>
              <w:spacing w:line="252" w:lineRule="auto"/>
            </w:pPr>
            <w:r>
              <w:t>Dense urban</w:t>
            </w:r>
          </w:p>
        </w:tc>
      </w:tr>
      <w:tr w:rsidR="0083626C" w14:paraId="5F347696"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06FD0B87" w14:textId="77777777" w:rsidR="0083626C" w:rsidRDefault="0083626C">
            <w:pPr>
              <w:spacing w:line="252" w:lineRule="auto"/>
            </w:pPr>
            <w:r>
              <w:t>System BW</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34B00173" w14:textId="77777777" w:rsidR="0083626C" w:rsidRDefault="0083626C">
            <w:pPr>
              <w:spacing w:line="252" w:lineRule="auto"/>
            </w:pPr>
            <w:r>
              <w:t>80 MHz</w:t>
            </w:r>
          </w:p>
        </w:tc>
      </w:tr>
      <w:tr w:rsidR="0083626C" w14:paraId="3AC58395"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AB64236" w14:textId="77777777" w:rsidR="0083626C" w:rsidRDefault="0083626C">
            <w:pPr>
              <w:spacing w:line="252" w:lineRule="auto"/>
            </w:pPr>
            <w:r>
              <w:t>BS Tx Power</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3D171D22" w14:textId="77777777" w:rsidR="0083626C" w:rsidRDefault="0083626C">
            <w:pPr>
              <w:spacing w:line="252" w:lineRule="auto"/>
            </w:pPr>
            <w:r>
              <w:t>40 dBm</w:t>
            </w:r>
          </w:p>
        </w:tc>
      </w:tr>
      <w:tr w:rsidR="0083626C" w14:paraId="0B0D0245"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655C9FD" w14:textId="77777777" w:rsidR="0083626C" w:rsidRDefault="0083626C">
            <w:pPr>
              <w:spacing w:line="252" w:lineRule="auto"/>
            </w:pPr>
            <w:r>
              <w:t>UE Tx Power</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6432C719" w14:textId="77777777" w:rsidR="0083626C" w:rsidRDefault="0083626C">
            <w:pPr>
              <w:spacing w:line="252" w:lineRule="auto"/>
            </w:pPr>
            <w:r>
              <w:t>23 dBm</w:t>
            </w:r>
          </w:p>
        </w:tc>
      </w:tr>
      <w:tr w:rsidR="0083626C" w14:paraId="42BCF154"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D1CD208" w14:textId="77777777" w:rsidR="0083626C" w:rsidRDefault="0083626C">
            <w:pPr>
              <w:spacing w:line="252" w:lineRule="auto"/>
            </w:pPr>
            <w:r>
              <w:t>BS receiver Noise Figure</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25B242E4" w14:textId="77777777" w:rsidR="0083626C" w:rsidRDefault="0083626C">
            <w:pPr>
              <w:spacing w:line="252" w:lineRule="auto"/>
            </w:pPr>
            <w:r>
              <w:t>7 dB</w:t>
            </w:r>
          </w:p>
        </w:tc>
      </w:tr>
      <w:tr w:rsidR="0083626C" w14:paraId="6AB508D8"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5830ED0" w14:textId="77777777" w:rsidR="0083626C" w:rsidRDefault="0083626C">
            <w:pPr>
              <w:spacing w:line="252" w:lineRule="auto"/>
            </w:pPr>
            <w:r>
              <w:t>UE receiver Noise Figure</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6FDC1F98" w14:textId="77777777" w:rsidR="0083626C" w:rsidRDefault="0083626C">
            <w:pPr>
              <w:spacing w:line="252" w:lineRule="auto"/>
            </w:pPr>
            <w:r>
              <w:t>10 dB</w:t>
            </w:r>
          </w:p>
        </w:tc>
      </w:tr>
      <w:tr w:rsidR="0083626C" w14:paraId="1A290F3C"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E2145C6" w14:textId="77777777" w:rsidR="0083626C" w:rsidRDefault="0083626C">
            <w:pPr>
              <w:spacing w:line="252" w:lineRule="auto"/>
            </w:pPr>
            <w:r>
              <w:t>Inter site distance</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1D7E87B6" w14:textId="77777777" w:rsidR="0083626C" w:rsidRDefault="0083626C">
            <w:pPr>
              <w:spacing w:line="252" w:lineRule="auto"/>
            </w:pPr>
            <w:r>
              <w:t>200m</w:t>
            </w:r>
          </w:p>
        </w:tc>
      </w:tr>
      <w:tr w:rsidR="0083626C" w14:paraId="222D8F5D"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43A3A87" w14:textId="77777777" w:rsidR="0083626C" w:rsidRDefault="0083626C">
            <w:pPr>
              <w:spacing w:line="252" w:lineRule="auto"/>
            </w:pPr>
            <w:r>
              <w:t>BS Antenna height</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38E41CB1" w14:textId="77777777" w:rsidR="0083626C" w:rsidRDefault="0083626C">
            <w:pPr>
              <w:spacing w:line="252" w:lineRule="auto"/>
            </w:pPr>
            <w:r>
              <w:t>25m</w:t>
            </w:r>
          </w:p>
        </w:tc>
      </w:tr>
      <w:tr w:rsidR="0083626C" w14:paraId="560A9105"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8E1AD30" w14:textId="77777777" w:rsidR="0083626C" w:rsidRDefault="0083626C">
            <w:pPr>
              <w:spacing w:line="252" w:lineRule="auto"/>
            </w:pPr>
            <w:r>
              <w:t>UE Antenna height</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14BDF271" w14:textId="77777777" w:rsidR="0083626C" w:rsidRDefault="0083626C">
            <w:pPr>
              <w:spacing w:line="252" w:lineRule="auto"/>
            </w:pPr>
            <w:r>
              <w:t>1.5 m</w:t>
            </w:r>
          </w:p>
        </w:tc>
      </w:tr>
      <w:tr w:rsidR="0083626C" w14:paraId="2F533E7B"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E6A60F4" w14:textId="77777777" w:rsidR="0083626C" w:rsidRDefault="0083626C">
            <w:pPr>
              <w:spacing w:line="252" w:lineRule="auto"/>
            </w:pPr>
            <w:r>
              <w:t>UE Speed</w:t>
            </w:r>
          </w:p>
        </w:tc>
        <w:tc>
          <w:tcPr>
            <w:tcW w:w="2341" w:type="dxa"/>
            <w:tcBorders>
              <w:top w:val="nil"/>
              <w:left w:val="nil"/>
              <w:bottom w:val="single" w:sz="8" w:space="0" w:color="FFFFFF"/>
              <w:right w:val="single" w:sz="8" w:space="0" w:color="FFFFFF"/>
            </w:tcBorders>
            <w:shd w:val="clear" w:color="auto" w:fill="D1D8E2"/>
            <w:tcMar>
              <w:top w:w="72" w:type="dxa"/>
              <w:left w:w="144" w:type="dxa"/>
              <w:bottom w:w="72" w:type="dxa"/>
              <w:right w:w="144" w:type="dxa"/>
            </w:tcMar>
            <w:hideMark/>
          </w:tcPr>
          <w:p w14:paraId="02165F50" w14:textId="77777777" w:rsidR="0083626C" w:rsidRDefault="0083626C">
            <w:pPr>
              <w:spacing w:line="252" w:lineRule="auto"/>
            </w:pPr>
            <w:r>
              <w:t>60 km/h and 120 km/h</w:t>
            </w:r>
          </w:p>
        </w:tc>
      </w:tr>
      <w:tr w:rsidR="0083626C" w14:paraId="1AC74333" w14:textId="77777777" w:rsidTr="0083626C">
        <w:trPr>
          <w:trHeight w:val="288"/>
        </w:trPr>
        <w:tc>
          <w:tcPr>
            <w:tcW w:w="2330" w:type="dxa"/>
            <w:tcBorders>
              <w:top w:val="nil"/>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790B3ED" w14:textId="77777777" w:rsidR="0083626C" w:rsidRDefault="0083626C">
            <w:pPr>
              <w:spacing w:line="252" w:lineRule="auto"/>
            </w:pPr>
            <w:r>
              <w:t>Car penetration Loss</w:t>
            </w:r>
          </w:p>
        </w:tc>
        <w:tc>
          <w:tcPr>
            <w:tcW w:w="2341" w:type="dxa"/>
            <w:tcBorders>
              <w:top w:val="nil"/>
              <w:left w:val="nil"/>
              <w:bottom w:val="single" w:sz="8" w:space="0" w:color="FFFFFF"/>
              <w:right w:val="single" w:sz="8" w:space="0" w:color="FFFFFF"/>
            </w:tcBorders>
            <w:shd w:val="clear" w:color="auto" w:fill="E9EDF1"/>
            <w:tcMar>
              <w:top w:w="72" w:type="dxa"/>
              <w:left w:w="144" w:type="dxa"/>
              <w:bottom w:w="72" w:type="dxa"/>
              <w:right w:w="144" w:type="dxa"/>
            </w:tcMar>
            <w:hideMark/>
          </w:tcPr>
          <w:p w14:paraId="75536143" w14:textId="77777777" w:rsidR="0083626C" w:rsidRDefault="0083626C">
            <w:pPr>
              <w:spacing w:line="252" w:lineRule="auto"/>
            </w:pPr>
            <w:r>
              <w:t xml:space="preserve">38.901, sec 7.4.3.2: </w:t>
            </w:r>
            <w:r>
              <w:rPr>
                <w:lang w:val="el-GR"/>
              </w:rPr>
              <w:t>μ</w:t>
            </w:r>
            <w:r>
              <w:t xml:space="preserve"> = 9 dB, </w:t>
            </w:r>
            <w:r>
              <w:rPr>
                <w:lang w:val="el-GR"/>
              </w:rPr>
              <w:t>σ</w:t>
            </w:r>
            <w:r>
              <w:rPr>
                <w:vertAlign w:val="subscript"/>
              </w:rPr>
              <w:t>p</w:t>
            </w:r>
            <w:r>
              <w:t xml:space="preserve"> = 5 dB</w:t>
            </w:r>
          </w:p>
        </w:tc>
      </w:tr>
    </w:tbl>
    <w:p w14:paraId="5C532412" w14:textId="0EDA6C3C" w:rsidR="00F42123" w:rsidRPr="000F469C" w:rsidRDefault="0083626C" w:rsidP="00945BED">
      <w:pPr>
        <w:spacing w:after="60" w:line="288" w:lineRule="auto"/>
        <w:jc w:val="both"/>
        <w:rPr>
          <w:lang w:eastAsia="ko-KR"/>
        </w:rPr>
      </w:pPr>
      <w:r>
        <w:rPr>
          <w:lang w:eastAsia="ko-KR"/>
        </w:rPr>
        <w:t xml:space="preserve"> </w:t>
      </w: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177A9BB3" w14:textId="234B313D" w:rsidR="008F19D4" w:rsidRDefault="002C6179" w:rsidP="00945BED">
      <w:pPr>
        <w:spacing w:after="60" w:line="288" w:lineRule="auto"/>
        <w:jc w:val="both"/>
        <w:rPr>
          <w:lang w:eastAsia="ko-KR"/>
        </w:rPr>
      </w:pPr>
      <w:r>
        <w:rPr>
          <w:lang w:eastAsia="ko-KR"/>
        </w:rPr>
        <w:t>In this Tdoc, we presented our views regarding Tdoc enhancements. The following observation has been made regarding the rel-15/16 beam management procedure:</w:t>
      </w:r>
    </w:p>
    <w:p w14:paraId="2271D61F" w14:textId="77777777" w:rsidR="002C6179" w:rsidRDefault="002C6179" w:rsidP="002C6179">
      <w:pPr>
        <w:pStyle w:val="Style1"/>
        <w:spacing w:after="60" w:afterAutospacing="0" w:line="288" w:lineRule="auto"/>
        <w:ind w:firstLine="0"/>
        <w:rPr>
          <w:rFonts w:eastAsiaTheme="minorEastAsia"/>
          <w:b/>
          <w:i/>
          <w:lang w:eastAsia="ko-KR"/>
        </w:rPr>
      </w:pPr>
      <w:r w:rsidRPr="00CA619E">
        <w:rPr>
          <w:rFonts w:eastAsiaTheme="minorEastAsia"/>
          <w:b/>
          <w:i/>
          <w:lang w:eastAsia="ko-KR"/>
        </w:rPr>
        <w:t>Observation</w:t>
      </w:r>
      <w:r>
        <w:rPr>
          <w:rFonts w:eastAsiaTheme="minorEastAsia"/>
          <w:b/>
          <w:i/>
          <w:lang w:eastAsia="ko-KR"/>
        </w:rPr>
        <w:t xml:space="preserve"> 1</w:t>
      </w:r>
      <w:r w:rsidRPr="00CA619E">
        <w:rPr>
          <w:rFonts w:eastAsiaTheme="minorEastAsia"/>
          <w:b/>
          <w:i/>
          <w:lang w:eastAsia="ko-KR"/>
        </w:rPr>
        <w:t xml:space="preserve">: </w:t>
      </w:r>
      <w:r>
        <w:rPr>
          <w:rFonts w:eastAsiaTheme="minorEastAsia"/>
          <w:b/>
          <w:i/>
          <w:lang w:eastAsia="ko-KR"/>
        </w:rPr>
        <w:t>Rel-15/16 beam management requires enhancements especially for challenging use cases involving high mobility/speed or the use of large number of configured TCI states (which require low latency, low overhead, and high reliability) at least due to the following inefficiencies:</w:t>
      </w:r>
    </w:p>
    <w:p w14:paraId="0430158B" w14:textId="553EB946" w:rsidR="002C6179" w:rsidRDefault="002C6179" w:rsidP="002C6179">
      <w:pPr>
        <w:pStyle w:val="Style1"/>
        <w:numPr>
          <w:ilvl w:val="0"/>
          <w:numId w:val="56"/>
        </w:numPr>
        <w:spacing w:after="60" w:afterAutospacing="0" w:line="288" w:lineRule="auto"/>
        <w:rPr>
          <w:rFonts w:eastAsiaTheme="minorEastAsia"/>
          <w:b/>
          <w:i/>
          <w:lang w:eastAsia="ko-KR"/>
        </w:rPr>
      </w:pPr>
      <w:r>
        <w:rPr>
          <w:rFonts w:eastAsiaTheme="minorEastAsia"/>
          <w:b/>
          <w:i/>
          <w:lang w:eastAsia="ko-KR"/>
        </w:rPr>
        <w:t>Imposing a common framework for CSI acquisition (complex) and beam management (simpler)</w:t>
      </w:r>
      <w:r w:rsidR="00455B89">
        <w:rPr>
          <w:rFonts w:eastAsiaTheme="minorEastAsia"/>
          <w:b/>
          <w:i/>
          <w:lang w:eastAsia="ko-KR"/>
        </w:rPr>
        <w:t>.</w:t>
      </w:r>
    </w:p>
    <w:p w14:paraId="43B72467" w14:textId="10AB2ED7" w:rsidR="002C6179" w:rsidRDefault="002C6179" w:rsidP="002C6179">
      <w:pPr>
        <w:pStyle w:val="Style1"/>
        <w:numPr>
          <w:ilvl w:val="0"/>
          <w:numId w:val="56"/>
        </w:numPr>
        <w:spacing w:after="60" w:afterAutospacing="0" w:line="288" w:lineRule="auto"/>
        <w:rPr>
          <w:rFonts w:eastAsiaTheme="minorEastAsia"/>
          <w:b/>
          <w:i/>
          <w:lang w:eastAsia="ko-KR"/>
        </w:rPr>
      </w:pPr>
      <w:r>
        <w:rPr>
          <w:rFonts w:eastAsiaTheme="minorEastAsia"/>
          <w:b/>
          <w:i/>
          <w:lang w:eastAsia="ko-KR"/>
        </w:rPr>
        <w:t>Separate TCI state update for data (on L1) and control (on L2) for DL and UL, with fallbacks to common TCI state update via MAC CE for DL and default beam behavior</w:t>
      </w:r>
      <w:r w:rsidR="00455B89">
        <w:rPr>
          <w:rFonts w:eastAsiaTheme="minorEastAsia"/>
          <w:b/>
          <w:i/>
          <w:lang w:eastAsia="ko-KR"/>
        </w:rPr>
        <w:t>.</w:t>
      </w:r>
      <w:r>
        <w:rPr>
          <w:rFonts w:eastAsiaTheme="minorEastAsia"/>
          <w:b/>
          <w:i/>
          <w:lang w:eastAsia="ko-KR"/>
        </w:rPr>
        <w:t xml:space="preserve"> </w:t>
      </w:r>
    </w:p>
    <w:p w14:paraId="67682D73" w14:textId="5479C9D9" w:rsidR="002C6179" w:rsidRDefault="002C6179" w:rsidP="00945BED">
      <w:pPr>
        <w:spacing w:after="60" w:line="288" w:lineRule="auto"/>
        <w:jc w:val="both"/>
        <w:rPr>
          <w:lang w:eastAsia="ko-KR"/>
        </w:rPr>
      </w:pPr>
    </w:p>
    <w:p w14:paraId="5F4166BE" w14:textId="00CA7AF8" w:rsidR="002C6179" w:rsidRDefault="002C6179" w:rsidP="00945BED">
      <w:pPr>
        <w:spacing w:after="60" w:line="288" w:lineRule="auto"/>
        <w:jc w:val="both"/>
        <w:rPr>
          <w:lang w:eastAsia="ko-KR"/>
        </w:rPr>
      </w:pPr>
      <w:r>
        <w:rPr>
          <w:lang w:eastAsia="ko-KR"/>
        </w:rPr>
        <w:t>The following observations and proposals have been made regarding the multi-beam efficiency enhancements:</w:t>
      </w:r>
    </w:p>
    <w:p w14:paraId="533DFAF6" w14:textId="77777777" w:rsidR="00455B89" w:rsidRDefault="00455B89" w:rsidP="00455B89">
      <w:pPr>
        <w:spacing w:after="60" w:line="288" w:lineRule="auto"/>
        <w:jc w:val="both"/>
        <w:rPr>
          <w:b/>
          <w:i/>
          <w:lang w:val="en-GB" w:eastAsia="ko-KR"/>
        </w:rPr>
      </w:pPr>
      <w:r w:rsidRPr="00416478">
        <w:rPr>
          <w:b/>
          <w:i/>
          <w:lang w:val="en-GB" w:eastAsia="ko-KR"/>
        </w:rPr>
        <w:t>Proposal</w:t>
      </w:r>
      <w:r>
        <w:rPr>
          <w:b/>
          <w:i/>
          <w:lang w:val="en-GB" w:eastAsia="ko-KR"/>
        </w:rPr>
        <w:t xml:space="preserve"> 1</w:t>
      </w:r>
      <w:r w:rsidRPr="00416478">
        <w:rPr>
          <w:b/>
          <w:i/>
          <w:lang w:val="en-GB" w:eastAsia="ko-KR"/>
        </w:rPr>
        <w:t>: A common beam indication (TCI state</w:t>
      </w:r>
      <w:r>
        <w:rPr>
          <w:b/>
          <w:i/>
          <w:lang w:val="en-GB" w:eastAsia="ko-KR"/>
        </w:rPr>
        <w:t xml:space="preserve"> update</w:t>
      </w:r>
      <w:r w:rsidRPr="00416478">
        <w:rPr>
          <w:b/>
          <w:i/>
          <w:lang w:val="en-GB" w:eastAsia="ko-KR"/>
        </w:rPr>
        <w:t>) is used by the UE when</w:t>
      </w:r>
      <w:r>
        <w:rPr>
          <w:b/>
          <w:i/>
          <w:lang w:val="en-GB" w:eastAsia="ko-KR"/>
        </w:rPr>
        <w:t>:</w:t>
      </w:r>
    </w:p>
    <w:p w14:paraId="0BD1829E" w14:textId="77777777" w:rsidR="00455B89" w:rsidRPr="00E67046" w:rsidRDefault="00455B89" w:rsidP="00455B89">
      <w:pPr>
        <w:pStyle w:val="ListParagraph"/>
        <w:numPr>
          <w:ilvl w:val="0"/>
          <w:numId w:val="60"/>
        </w:numPr>
        <w:spacing w:after="60" w:line="288" w:lineRule="auto"/>
        <w:jc w:val="both"/>
        <w:rPr>
          <w:b/>
          <w:i/>
          <w:lang w:val="en-GB" w:eastAsia="ko-KR"/>
        </w:rPr>
      </w:pPr>
      <w:r w:rsidRPr="00E67046">
        <w:rPr>
          <w:b/>
          <w:i/>
          <w:lang w:val="en-GB" w:eastAsia="ko-KR"/>
        </w:rPr>
        <w:t xml:space="preserve">receiving DL data and UE-dedicated DL control. </w:t>
      </w:r>
    </w:p>
    <w:p w14:paraId="7F8C934E" w14:textId="77777777" w:rsidR="00455B89" w:rsidRPr="00E67046" w:rsidRDefault="00455B89" w:rsidP="00455B89">
      <w:pPr>
        <w:pStyle w:val="ListParagraph"/>
        <w:numPr>
          <w:ilvl w:val="0"/>
          <w:numId w:val="60"/>
        </w:numPr>
        <w:spacing w:after="60" w:line="288" w:lineRule="auto"/>
        <w:jc w:val="both"/>
        <w:rPr>
          <w:b/>
          <w:i/>
          <w:lang w:val="en-GB" w:eastAsia="ko-KR"/>
        </w:rPr>
      </w:pPr>
      <w:r w:rsidRPr="00E67046">
        <w:rPr>
          <w:b/>
          <w:i/>
          <w:lang w:val="en-GB" w:eastAsia="ko-KR"/>
        </w:rPr>
        <w:t>transmitting UL data and UL control.</w:t>
      </w:r>
    </w:p>
    <w:p w14:paraId="0400A5CD" w14:textId="1D99C1CE" w:rsidR="00BD1100" w:rsidRPr="00E30DF6" w:rsidRDefault="00455B89" w:rsidP="00BD1100">
      <w:pPr>
        <w:spacing w:after="60" w:line="288" w:lineRule="auto"/>
        <w:jc w:val="both"/>
        <w:rPr>
          <w:b/>
          <w:i/>
          <w:lang w:val="en-GB" w:eastAsia="ko-KR"/>
        </w:rPr>
      </w:pPr>
      <w:r w:rsidRPr="00E30DF6">
        <w:rPr>
          <w:b/>
          <w:i/>
          <w:lang w:val="en-GB" w:eastAsia="ko-KR"/>
        </w:rPr>
        <w:t>Proposal</w:t>
      </w:r>
      <w:r>
        <w:rPr>
          <w:b/>
          <w:i/>
          <w:lang w:val="en-GB" w:eastAsia="ko-KR"/>
        </w:rPr>
        <w:t xml:space="preserve"> 2</w:t>
      </w:r>
      <w:r w:rsidRPr="00E30DF6">
        <w:rPr>
          <w:b/>
          <w:i/>
          <w:lang w:val="en-GB" w:eastAsia="ko-KR"/>
        </w:rPr>
        <w:t xml:space="preserve">: When beam correspondence </w:t>
      </w:r>
      <w:r>
        <w:rPr>
          <w:b/>
          <w:i/>
          <w:lang w:val="en-GB" w:eastAsia="ko-KR"/>
        </w:rPr>
        <w:t>is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joint TCI state for DL and UL. When beam correspondence </w:t>
      </w:r>
      <w:r>
        <w:rPr>
          <w:b/>
          <w:i/>
          <w:lang w:val="en-GB" w:eastAsia="ko-KR"/>
        </w:rPr>
        <w:t>is not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DL TCI state </w:t>
      </w:r>
      <w:r>
        <w:rPr>
          <w:b/>
          <w:i/>
          <w:lang w:val="en-GB" w:eastAsia="ko-KR"/>
        </w:rPr>
        <w:t>separate from</w:t>
      </w:r>
      <w:r w:rsidRPr="00E30DF6">
        <w:rPr>
          <w:b/>
          <w:i/>
          <w:lang w:val="en-GB" w:eastAsia="ko-KR"/>
        </w:rPr>
        <w:t xml:space="preserve"> an UL TCI state.</w:t>
      </w:r>
    </w:p>
    <w:p w14:paraId="2CE712A4" w14:textId="2250CE47" w:rsidR="00BD1100" w:rsidRDefault="00BD1100" w:rsidP="00BD1100">
      <w:pPr>
        <w:spacing w:after="60" w:line="288" w:lineRule="auto"/>
        <w:jc w:val="both"/>
        <w:rPr>
          <w:b/>
          <w:i/>
          <w:lang w:val="en-GB" w:eastAsia="ko-KR"/>
        </w:rPr>
      </w:pPr>
      <w:r w:rsidRPr="00E30DF6">
        <w:rPr>
          <w:b/>
          <w:i/>
          <w:lang w:val="en-GB" w:eastAsia="ko-KR"/>
        </w:rPr>
        <w:t>Proposal</w:t>
      </w:r>
      <w:r w:rsidR="00464F1C">
        <w:rPr>
          <w:b/>
          <w:i/>
          <w:lang w:val="en-GB" w:eastAsia="ko-KR"/>
        </w:rPr>
        <w:t xml:space="preserve"> 3</w:t>
      </w:r>
      <w:r w:rsidRPr="00E30DF6">
        <w:rPr>
          <w:b/>
          <w:i/>
          <w:lang w:val="en-GB" w:eastAsia="ko-KR"/>
        </w:rPr>
        <w:t xml:space="preserve">: </w:t>
      </w:r>
      <w:r>
        <w:rPr>
          <w:b/>
          <w:i/>
          <w:lang w:val="en-GB" w:eastAsia="ko-KR"/>
        </w:rPr>
        <w:t>For multiple CCs, investigate how to extend the c</w:t>
      </w:r>
      <w:r w:rsidRPr="00DA4791">
        <w:rPr>
          <w:b/>
          <w:i/>
          <w:lang w:val="en-GB" w:eastAsia="ko-KR"/>
        </w:rPr>
        <w:t xml:space="preserve">ommon beam indication </w:t>
      </w:r>
      <w:r>
        <w:rPr>
          <w:b/>
          <w:i/>
          <w:lang w:val="en-GB" w:eastAsia="ko-KR"/>
        </w:rPr>
        <w:t>framework to include common beam indication for</w:t>
      </w:r>
      <w:r w:rsidRPr="00DA4791">
        <w:rPr>
          <w:b/>
          <w:i/>
          <w:lang w:val="en-GB" w:eastAsia="ko-KR"/>
        </w:rPr>
        <w:t xml:space="preserve"> a subset of CCs, </w:t>
      </w:r>
      <w:r>
        <w:rPr>
          <w:b/>
          <w:i/>
          <w:lang w:val="en-GB" w:eastAsia="ko-KR"/>
        </w:rPr>
        <w:t>c</w:t>
      </w:r>
      <w:r w:rsidRPr="00DA4791">
        <w:rPr>
          <w:b/>
          <w:i/>
          <w:lang w:val="en-GB" w:eastAsia="ko-KR"/>
        </w:rPr>
        <w:t>ross-car</w:t>
      </w:r>
      <w:r>
        <w:rPr>
          <w:b/>
          <w:i/>
          <w:lang w:val="en-GB" w:eastAsia="ko-KR"/>
        </w:rPr>
        <w:t>rier beam indication (e.g.</w:t>
      </w:r>
      <w:r w:rsidR="00455B89">
        <w:rPr>
          <w:b/>
          <w:i/>
          <w:lang w:val="en-GB" w:eastAsia="ko-KR"/>
        </w:rPr>
        <w:t>,</w:t>
      </w:r>
      <w:r>
        <w:rPr>
          <w:b/>
          <w:i/>
          <w:lang w:val="en-GB" w:eastAsia="ko-KR"/>
        </w:rPr>
        <w:t xml:space="preserve"> DCI on CC1 indicating the common beam for CC2), and cross-carrier scheduling (e.g.</w:t>
      </w:r>
      <w:r w:rsidR="00464F1C">
        <w:rPr>
          <w:b/>
          <w:i/>
          <w:lang w:val="en-GB" w:eastAsia="ko-KR"/>
        </w:rPr>
        <w:t>,</w:t>
      </w:r>
      <w:r>
        <w:rPr>
          <w:b/>
          <w:i/>
          <w:lang w:val="en-GB" w:eastAsia="ko-KR"/>
        </w:rPr>
        <w:t xml:space="preserve"> beams for receiving PDCCH on CC1 and PDSCH on CC2).</w:t>
      </w:r>
    </w:p>
    <w:p w14:paraId="422C2DEF" w14:textId="7F9F08C4" w:rsidR="001023A3" w:rsidRPr="00C333C2" w:rsidRDefault="001023A3" w:rsidP="001023A3">
      <w:pPr>
        <w:spacing w:after="60" w:line="288" w:lineRule="auto"/>
        <w:jc w:val="both"/>
        <w:rPr>
          <w:b/>
          <w:i/>
          <w:lang w:val="en-GB" w:eastAsia="ko-KR"/>
        </w:rPr>
      </w:pPr>
      <w:r w:rsidRPr="00C333C2">
        <w:rPr>
          <w:b/>
          <w:i/>
          <w:lang w:val="en-GB" w:eastAsia="ko-KR"/>
        </w:rPr>
        <w:t>Observation 2a: The “TCI State Indication for UE</w:t>
      </w:r>
      <w:r w:rsidR="00BD2A1F">
        <w:rPr>
          <w:b/>
          <w:i/>
          <w:lang w:val="en-GB" w:eastAsia="ko-KR"/>
        </w:rPr>
        <w:t>-specific PDCCH” MAC CE uses UE-</w:t>
      </w:r>
      <w:r w:rsidRPr="00C333C2">
        <w:rPr>
          <w:b/>
          <w:i/>
          <w:lang w:val="en-GB" w:eastAsia="ko-KR"/>
        </w:rPr>
        <w:t>specific signalling.</w:t>
      </w:r>
    </w:p>
    <w:p w14:paraId="5456DDB5" w14:textId="77777777" w:rsidR="00BD2A1F" w:rsidRPr="00E26816" w:rsidRDefault="00BD2A1F" w:rsidP="00BD2A1F">
      <w:pPr>
        <w:spacing w:after="60" w:line="288" w:lineRule="auto"/>
        <w:jc w:val="both"/>
        <w:rPr>
          <w:b/>
          <w:i/>
          <w:lang w:val="en-GB" w:eastAsia="ko-KR"/>
        </w:rPr>
      </w:pPr>
      <w:r w:rsidRPr="00E26816">
        <w:rPr>
          <w:b/>
          <w:i/>
          <w:lang w:val="en-GB" w:eastAsia="ko-KR"/>
        </w:rPr>
        <w:t xml:space="preserve">Observation 2b: UE-group L1 control signalling for beam indication </w:t>
      </w:r>
      <w:r>
        <w:rPr>
          <w:b/>
          <w:i/>
          <w:lang w:val="en-GB" w:eastAsia="ko-KR"/>
        </w:rPr>
        <w:t xml:space="preserve">significantly </w:t>
      </w:r>
      <w:r w:rsidRPr="00E26816">
        <w:rPr>
          <w:b/>
          <w:i/>
          <w:lang w:val="en-GB" w:eastAsia="ko-KR"/>
        </w:rPr>
        <w:t>reduce</w:t>
      </w:r>
      <w:r>
        <w:rPr>
          <w:b/>
          <w:i/>
          <w:lang w:val="en-GB" w:eastAsia="ko-KR"/>
        </w:rPr>
        <w:t>s</w:t>
      </w:r>
      <w:r w:rsidRPr="00E26816">
        <w:rPr>
          <w:b/>
          <w:i/>
          <w:lang w:val="en-GB" w:eastAsia="ko-KR"/>
        </w:rPr>
        <w:t xml:space="preserve"> the signalling </w:t>
      </w:r>
      <w:r>
        <w:rPr>
          <w:b/>
          <w:i/>
          <w:lang w:val="en-GB" w:eastAsia="ko-KR"/>
        </w:rPr>
        <w:t xml:space="preserve">overhead and </w:t>
      </w:r>
      <w:r w:rsidRPr="00E26816">
        <w:rPr>
          <w:b/>
          <w:i/>
          <w:lang w:val="en-GB" w:eastAsia="ko-KR"/>
        </w:rPr>
        <w:t>complexity.</w:t>
      </w:r>
    </w:p>
    <w:p w14:paraId="6282DAE0" w14:textId="3708E1B0" w:rsidR="00257D01" w:rsidRPr="00306E1B" w:rsidRDefault="00257D01" w:rsidP="00257D01">
      <w:pPr>
        <w:spacing w:after="60" w:line="288" w:lineRule="auto"/>
        <w:jc w:val="both"/>
        <w:rPr>
          <w:b/>
          <w:i/>
          <w:lang w:val="en-GB" w:eastAsia="ko-KR"/>
        </w:rPr>
      </w:pPr>
      <w:r w:rsidRPr="00306E1B">
        <w:rPr>
          <w:b/>
          <w:i/>
          <w:lang w:val="en-GB" w:eastAsia="ko-KR"/>
        </w:rPr>
        <w:lastRenderedPageBreak/>
        <w:t>Observation</w:t>
      </w:r>
      <w:r>
        <w:rPr>
          <w:b/>
          <w:i/>
          <w:lang w:val="en-GB" w:eastAsia="ko-KR"/>
        </w:rPr>
        <w:t xml:space="preserve"> 2</w:t>
      </w:r>
      <w:r w:rsidRPr="00306E1B">
        <w:rPr>
          <w:b/>
          <w:i/>
          <w:lang w:val="en-GB" w:eastAsia="ko-KR"/>
        </w:rPr>
        <w:t xml:space="preserve">: </w:t>
      </w:r>
      <w:r>
        <w:rPr>
          <w:b/>
          <w:i/>
          <w:lang w:val="en-GB" w:eastAsia="ko-KR"/>
        </w:rPr>
        <w:t>Utilizing</w:t>
      </w:r>
      <w:r w:rsidRPr="00306E1B">
        <w:rPr>
          <w:b/>
          <w:i/>
          <w:lang w:val="en-GB" w:eastAsia="ko-KR"/>
        </w:rPr>
        <w:t xml:space="preserve"> L1 control signalling</w:t>
      </w:r>
      <w:r>
        <w:rPr>
          <w:b/>
          <w:i/>
          <w:lang w:val="en-GB" w:eastAsia="ko-KR"/>
        </w:rPr>
        <w:t xml:space="preserve"> with </w:t>
      </w:r>
      <w:r w:rsidRPr="00306E1B">
        <w:rPr>
          <w:b/>
          <w:i/>
          <w:lang w:val="en-GB" w:eastAsia="ko-KR"/>
        </w:rPr>
        <w:t xml:space="preserve">HARQ-ACK feedback </w:t>
      </w:r>
      <w:r>
        <w:rPr>
          <w:b/>
          <w:i/>
          <w:lang w:val="en-GB" w:eastAsia="ko-KR"/>
        </w:rPr>
        <w:t xml:space="preserve">(a known Rel-15 feature) will further </w:t>
      </w:r>
      <w:r w:rsidRPr="00306E1B">
        <w:rPr>
          <w:b/>
          <w:i/>
          <w:lang w:val="en-GB" w:eastAsia="ko-KR"/>
        </w:rPr>
        <w:t>improve the L1 control signalling reliability.</w:t>
      </w:r>
    </w:p>
    <w:p w14:paraId="3BD1B0D3" w14:textId="4575069C" w:rsidR="00BD1100" w:rsidRPr="00306E1B" w:rsidRDefault="00BD1100" w:rsidP="00BD1100">
      <w:pPr>
        <w:spacing w:after="60" w:line="288" w:lineRule="auto"/>
        <w:jc w:val="both"/>
        <w:rPr>
          <w:b/>
          <w:i/>
          <w:lang w:val="en-GB" w:eastAsia="ko-KR"/>
        </w:rPr>
      </w:pPr>
      <w:r w:rsidRPr="00306E1B">
        <w:rPr>
          <w:b/>
          <w:i/>
          <w:lang w:val="en-GB" w:eastAsia="ko-KR"/>
        </w:rPr>
        <w:t>Observation</w:t>
      </w:r>
      <w:r>
        <w:rPr>
          <w:b/>
          <w:i/>
          <w:lang w:val="en-GB" w:eastAsia="ko-KR"/>
        </w:rPr>
        <w:t xml:space="preserve"> 3</w:t>
      </w:r>
      <w:r w:rsidRPr="00306E1B">
        <w:rPr>
          <w:b/>
          <w:i/>
          <w:lang w:val="en-GB" w:eastAsia="ko-KR"/>
        </w:rPr>
        <w:t xml:space="preserve">: The error rate of a single transmission of L1 control signalling is </w:t>
      </w:r>
      <w:r>
        <w:rPr>
          <w:b/>
          <w:i/>
          <w:lang w:val="en-GB" w:eastAsia="ko-KR"/>
        </w:rPr>
        <w:t xml:space="preserve">significantly </w:t>
      </w:r>
      <w:r w:rsidRPr="00306E1B">
        <w:rPr>
          <w:b/>
          <w:i/>
          <w:lang w:val="en-GB" w:eastAsia="ko-KR"/>
        </w:rPr>
        <w:t xml:space="preserve">lower than </w:t>
      </w:r>
      <w:r w:rsidR="0076729C">
        <w:rPr>
          <w:b/>
          <w:i/>
          <w:lang w:val="en-GB" w:eastAsia="ko-KR"/>
        </w:rPr>
        <w:t>that</w:t>
      </w:r>
      <w:r w:rsidRPr="00306E1B">
        <w:rPr>
          <w:b/>
          <w:i/>
          <w:lang w:val="en-GB" w:eastAsia="ko-KR"/>
        </w:rPr>
        <w:t xml:space="preserve"> of a single transmission of MAC CE.</w:t>
      </w:r>
    </w:p>
    <w:p w14:paraId="7C8AE5F7" w14:textId="77777777" w:rsidR="00BD1100" w:rsidRPr="00970250" w:rsidRDefault="00BD1100" w:rsidP="00BD1100">
      <w:pPr>
        <w:spacing w:after="60" w:line="288" w:lineRule="auto"/>
        <w:jc w:val="both"/>
        <w:rPr>
          <w:b/>
          <w:i/>
          <w:lang w:val="en-GB" w:eastAsia="ko-KR"/>
        </w:rPr>
      </w:pPr>
      <w:r w:rsidRPr="00970250">
        <w:rPr>
          <w:b/>
          <w:i/>
          <w:lang w:val="en-GB" w:eastAsia="ko-KR"/>
        </w:rPr>
        <w:t>Observation</w:t>
      </w:r>
      <w:r>
        <w:rPr>
          <w:b/>
          <w:i/>
          <w:lang w:val="en-GB" w:eastAsia="ko-KR"/>
        </w:rPr>
        <w:t xml:space="preserve"> 4</w:t>
      </w:r>
      <w:r w:rsidRPr="00970250">
        <w:rPr>
          <w:b/>
          <w:i/>
          <w:lang w:val="en-GB" w:eastAsia="ko-KR"/>
        </w:rPr>
        <w:t xml:space="preserve">: </w:t>
      </w:r>
      <w:r>
        <w:rPr>
          <w:b/>
          <w:i/>
          <w:lang w:val="en-GB" w:eastAsia="ko-KR"/>
        </w:rPr>
        <w:t>Assuming the same number of transmissions (with or without HARQ), b</w:t>
      </w:r>
      <w:r w:rsidRPr="00970250">
        <w:rPr>
          <w:b/>
          <w:i/>
          <w:lang w:val="en-GB" w:eastAsia="ko-KR"/>
        </w:rPr>
        <w:t xml:space="preserve">eam indication by L1 control signalling </w:t>
      </w:r>
      <w:r>
        <w:rPr>
          <w:b/>
          <w:i/>
          <w:lang w:val="en-GB" w:eastAsia="ko-KR"/>
        </w:rPr>
        <w:t>is</w:t>
      </w:r>
      <w:r w:rsidRPr="00970250">
        <w:rPr>
          <w:b/>
          <w:i/>
          <w:lang w:val="en-GB" w:eastAsia="ko-KR"/>
        </w:rPr>
        <w:t xml:space="preserve"> more reliable than beam indication by MAC CE signalling.</w:t>
      </w:r>
    </w:p>
    <w:p w14:paraId="059CF38C" w14:textId="539ECDC1" w:rsidR="00BD1100" w:rsidRPr="000B3A37" w:rsidRDefault="00BD1100" w:rsidP="00BD1100">
      <w:pPr>
        <w:spacing w:after="60" w:line="288" w:lineRule="auto"/>
        <w:jc w:val="both"/>
        <w:rPr>
          <w:b/>
          <w:i/>
          <w:lang w:val="en-GB" w:eastAsia="ko-KR"/>
        </w:rPr>
      </w:pPr>
      <w:r w:rsidRPr="000B3A37">
        <w:rPr>
          <w:b/>
          <w:i/>
          <w:lang w:val="en-GB" w:eastAsia="ko-KR"/>
        </w:rPr>
        <w:t>Observation</w:t>
      </w:r>
      <w:r>
        <w:rPr>
          <w:b/>
          <w:i/>
          <w:lang w:val="en-GB" w:eastAsia="ko-KR"/>
        </w:rPr>
        <w:t xml:space="preserve"> 5</w:t>
      </w:r>
      <w:r w:rsidRPr="000B3A37">
        <w:rPr>
          <w:b/>
          <w:i/>
          <w:lang w:val="en-GB" w:eastAsia="ko-KR"/>
        </w:rPr>
        <w:t>: To achieve the same error rate, MAC</w:t>
      </w:r>
      <w:r w:rsidR="007B7620">
        <w:rPr>
          <w:b/>
          <w:i/>
          <w:lang w:val="en-GB" w:eastAsia="ko-KR"/>
        </w:rPr>
        <w:t xml:space="preserve"> </w:t>
      </w:r>
      <w:r w:rsidRPr="000B3A37">
        <w:rPr>
          <w:b/>
          <w:i/>
          <w:lang w:val="en-GB" w:eastAsia="ko-KR"/>
        </w:rPr>
        <w:t>CE-based signalling require</w:t>
      </w:r>
      <w:r>
        <w:rPr>
          <w:b/>
          <w:i/>
          <w:lang w:val="en-GB" w:eastAsia="ko-KR"/>
        </w:rPr>
        <w:t>s</w:t>
      </w:r>
      <w:r w:rsidRPr="000B3A37">
        <w:rPr>
          <w:b/>
          <w:i/>
          <w:lang w:val="en-GB" w:eastAsia="ko-KR"/>
        </w:rPr>
        <w:t xml:space="preserve"> more retr</w:t>
      </w:r>
      <w:r>
        <w:rPr>
          <w:b/>
          <w:i/>
          <w:lang w:val="en-GB" w:eastAsia="ko-KR"/>
        </w:rPr>
        <w:t>ansmissions when compared to L1-control-</w:t>
      </w:r>
      <w:r w:rsidRPr="000B3A37">
        <w:rPr>
          <w:b/>
          <w:i/>
          <w:lang w:val="en-GB" w:eastAsia="ko-KR"/>
        </w:rPr>
        <w:t>based signalling.</w:t>
      </w:r>
    </w:p>
    <w:p w14:paraId="0D3B79DB" w14:textId="4B08B638" w:rsidR="00BD1100" w:rsidRPr="00970250" w:rsidRDefault="00BD1100" w:rsidP="00BD1100">
      <w:pPr>
        <w:spacing w:after="60" w:line="288" w:lineRule="auto"/>
        <w:jc w:val="both"/>
        <w:rPr>
          <w:b/>
          <w:i/>
          <w:lang w:val="en-GB" w:eastAsia="ko-KR"/>
        </w:rPr>
      </w:pPr>
      <w:r w:rsidRPr="00970250">
        <w:rPr>
          <w:b/>
          <w:i/>
          <w:lang w:val="en-GB" w:eastAsia="ko-KR"/>
        </w:rPr>
        <w:t>Observation</w:t>
      </w:r>
      <w:r>
        <w:rPr>
          <w:b/>
          <w:i/>
          <w:lang w:val="en-GB" w:eastAsia="ko-KR"/>
        </w:rPr>
        <w:t xml:space="preserve"> 6</w:t>
      </w:r>
      <w:r w:rsidRPr="00970250">
        <w:rPr>
          <w:b/>
          <w:i/>
          <w:lang w:val="en-GB" w:eastAsia="ko-KR"/>
        </w:rPr>
        <w:t xml:space="preserve">: Beam indication </w:t>
      </w:r>
      <w:r w:rsidR="007B7620">
        <w:rPr>
          <w:b/>
          <w:i/>
          <w:lang w:val="en-GB" w:eastAsia="ko-KR"/>
        </w:rPr>
        <w:t>via</w:t>
      </w:r>
      <w:r w:rsidRPr="00970250">
        <w:rPr>
          <w:b/>
          <w:i/>
          <w:lang w:val="en-GB" w:eastAsia="ko-KR"/>
        </w:rPr>
        <w:t xml:space="preserve"> L1 control signalling </w:t>
      </w:r>
      <w:r>
        <w:rPr>
          <w:b/>
          <w:i/>
          <w:lang w:val="en-GB" w:eastAsia="ko-KR"/>
        </w:rPr>
        <w:t xml:space="preserve">incurs lower latency </w:t>
      </w:r>
      <w:r w:rsidRPr="00970250">
        <w:rPr>
          <w:b/>
          <w:i/>
          <w:lang w:val="en-GB" w:eastAsia="ko-KR"/>
        </w:rPr>
        <w:t xml:space="preserve">than </w:t>
      </w:r>
      <w:r w:rsidR="007B7620">
        <w:rPr>
          <w:b/>
          <w:i/>
          <w:lang w:val="en-GB" w:eastAsia="ko-KR"/>
        </w:rPr>
        <w:t>via</w:t>
      </w:r>
      <w:r w:rsidRPr="00970250">
        <w:rPr>
          <w:b/>
          <w:i/>
          <w:lang w:val="en-GB" w:eastAsia="ko-KR"/>
        </w:rPr>
        <w:t xml:space="preserve"> MAC CE.</w:t>
      </w:r>
    </w:p>
    <w:p w14:paraId="68063463" w14:textId="40EACC34" w:rsidR="0077680D" w:rsidRPr="00970250" w:rsidRDefault="0077680D" w:rsidP="0077680D">
      <w:pPr>
        <w:spacing w:after="60" w:line="288" w:lineRule="auto"/>
        <w:jc w:val="both"/>
        <w:rPr>
          <w:b/>
          <w:i/>
          <w:lang w:val="en-GB" w:eastAsia="ko-KR"/>
        </w:rPr>
      </w:pPr>
      <w:r w:rsidRPr="00970250">
        <w:rPr>
          <w:b/>
          <w:i/>
          <w:lang w:val="en-GB" w:eastAsia="ko-KR"/>
        </w:rPr>
        <w:t>Observation</w:t>
      </w:r>
      <w:r>
        <w:rPr>
          <w:b/>
          <w:i/>
          <w:lang w:val="en-GB" w:eastAsia="ko-KR"/>
        </w:rPr>
        <w:t xml:space="preserve"> 7</w:t>
      </w:r>
      <w:r w:rsidRPr="00970250">
        <w:rPr>
          <w:b/>
          <w:i/>
          <w:lang w:val="en-GB" w:eastAsia="ko-KR"/>
        </w:rPr>
        <w:t xml:space="preserve">: Beam indication by L1 control signalling </w:t>
      </w:r>
      <w:r w:rsidR="00257D01">
        <w:rPr>
          <w:b/>
          <w:i/>
          <w:lang w:val="en-GB" w:eastAsia="ko-KR"/>
        </w:rPr>
        <w:t>incurs</w:t>
      </w:r>
      <w:r>
        <w:rPr>
          <w:b/>
          <w:i/>
          <w:lang w:val="en-GB" w:eastAsia="ko-KR"/>
        </w:rPr>
        <w:t xml:space="preserve"> less DL overhead </w:t>
      </w:r>
      <w:r w:rsidRPr="00970250">
        <w:rPr>
          <w:b/>
          <w:i/>
          <w:lang w:val="en-GB" w:eastAsia="ko-KR"/>
        </w:rPr>
        <w:t>than beam indication by MAC CE signalling.</w:t>
      </w:r>
    </w:p>
    <w:p w14:paraId="1FDB5BF7" w14:textId="66E8E53C" w:rsidR="0077680D" w:rsidRDefault="0077680D" w:rsidP="0077680D">
      <w:pPr>
        <w:spacing w:after="60" w:line="288" w:lineRule="auto"/>
        <w:jc w:val="both"/>
        <w:rPr>
          <w:b/>
          <w:i/>
          <w:lang w:val="en-GB" w:eastAsia="ko-KR"/>
        </w:rPr>
      </w:pPr>
      <w:r w:rsidRPr="005123CF">
        <w:rPr>
          <w:b/>
          <w:i/>
          <w:lang w:val="en-GB" w:eastAsia="ko-KR"/>
        </w:rPr>
        <w:t>Proposal</w:t>
      </w:r>
      <w:r w:rsidR="007B7620">
        <w:rPr>
          <w:b/>
          <w:i/>
          <w:lang w:val="en-GB" w:eastAsia="ko-KR"/>
        </w:rPr>
        <w:t xml:space="preserve"> 4</w:t>
      </w:r>
      <w:r w:rsidRPr="005123CF">
        <w:rPr>
          <w:b/>
          <w:i/>
          <w:lang w:val="en-GB" w:eastAsia="ko-KR"/>
        </w:rPr>
        <w:t xml:space="preserve">: </w:t>
      </w:r>
      <w:r>
        <w:rPr>
          <w:b/>
          <w:i/>
          <w:lang w:val="en-GB" w:eastAsia="ko-KR"/>
        </w:rPr>
        <w:t>To support common TCI state update for DL data and the associated DL assignment (</w:t>
      </w:r>
      <w:r w:rsidR="007B7620">
        <w:rPr>
          <w:b/>
          <w:i/>
          <w:lang w:val="en-GB" w:eastAsia="ko-KR"/>
        </w:rPr>
        <w:t>UE-</w:t>
      </w:r>
      <w:r>
        <w:rPr>
          <w:b/>
          <w:i/>
          <w:lang w:val="en-GB" w:eastAsia="ko-KR"/>
        </w:rPr>
        <w:t xml:space="preserve">dedicated control), </w:t>
      </w:r>
      <w:r w:rsidRPr="005123CF">
        <w:rPr>
          <w:b/>
          <w:i/>
          <w:lang w:val="en-GB" w:eastAsia="ko-KR"/>
        </w:rPr>
        <w:t>L1</w:t>
      </w:r>
      <w:r>
        <w:rPr>
          <w:b/>
          <w:i/>
          <w:lang w:val="en-GB" w:eastAsia="ko-KR"/>
        </w:rPr>
        <w:t>-</w:t>
      </w:r>
      <w:r w:rsidRPr="005123CF">
        <w:rPr>
          <w:b/>
          <w:i/>
          <w:lang w:val="en-GB" w:eastAsia="ko-KR"/>
        </w:rPr>
        <w:t xml:space="preserve">control-based beam indication is </w:t>
      </w:r>
      <w:r>
        <w:rPr>
          <w:b/>
          <w:i/>
          <w:lang w:val="en-GB" w:eastAsia="ko-KR"/>
        </w:rPr>
        <w:t xml:space="preserve">introduced </w:t>
      </w:r>
      <w:r w:rsidRPr="005123CF">
        <w:rPr>
          <w:b/>
          <w:i/>
          <w:lang w:val="en-GB" w:eastAsia="ko-KR"/>
        </w:rPr>
        <w:t xml:space="preserve">in </w:t>
      </w:r>
      <w:r>
        <w:rPr>
          <w:b/>
          <w:i/>
          <w:lang w:val="en-GB" w:eastAsia="ko-KR"/>
        </w:rPr>
        <w:t>Rel-</w:t>
      </w:r>
      <w:r w:rsidRPr="005123CF">
        <w:rPr>
          <w:b/>
          <w:i/>
          <w:lang w:val="en-GB" w:eastAsia="ko-KR"/>
        </w:rPr>
        <w:t>17.</w:t>
      </w:r>
    </w:p>
    <w:p w14:paraId="198CDC41" w14:textId="77777777" w:rsidR="005F17C5" w:rsidRPr="00EE6C9F" w:rsidRDefault="005F17C5" w:rsidP="005F17C5">
      <w:pPr>
        <w:spacing w:after="60" w:line="288" w:lineRule="auto"/>
        <w:jc w:val="both"/>
        <w:rPr>
          <w:b/>
          <w:i/>
          <w:lang w:val="en-GB" w:eastAsia="ko-KR"/>
        </w:rPr>
      </w:pPr>
      <w:r w:rsidRPr="00EE6C9F">
        <w:rPr>
          <w:b/>
          <w:i/>
          <w:lang w:val="en-GB" w:eastAsia="ko-KR"/>
        </w:rPr>
        <w:t>Observation</w:t>
      </w:r>
      <w:r>
        <w:rPr>
          <w:b/>
          <w:i/>
          <w:lang w:val="en-GB" w:eastAsia="ko-KR"/>
        </w:rPr>
        <w:t xml:space="preserve"> 8</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179B0886" w14:textId="77777777" w:rsidR="005F17C5" w:rsidRPr="00EE6C9F" w:rsidRDefault="005F17C5" w:rsidP="005F17C5">
      <w:pPr>
        <w:spacing w:after="60" w:line="288" w:lineRule="auto"/>
        <w:rPr>
          <w:b/>
          <w:i/>
          <w:lang w:val="en-GB" w:eastAsia="ko-KR"/>
        </w:rPr>
      </w:pPr>
      <w:r w:rsidRPr="00EE6C9F">
        <w:rPr>
          <w:b/>
          <w:i/>
          <w:lang w:val="en-GB" w:eastAsia="ko-KR"/>
        </w:rPr>
        <w:t>Observation</w:t>
      </w:r>
      <w:r>
        <w:rPr>
          <w:b/>
          <w:i/>
          <w:lang w:val="en-GB" w:eastAsia="ko-KR"/>
        </w:rPr>
        <w:t xml:space="preserve"> 9</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w:t>
      </w:r>
      <w:r w:rsidRPr="00EE6C9F">
        <w:rPr>
          <w:b/>
          <w:i/>
          <w:lang w:val="en-GB" w:eastAsia="ko-KR"/>
        </w:rPr>
        <w:t xml:space="preserve"> beam indication can utilize a wider </w:t>
      </w:r>
      <w:r>
        <w:rPr>
          <w:b/>
          <w:i/>
          <w:lang w:val="en-GB" w:eastAsia="ko-KR"/>
        </w:rPr>
        <w:t xml:space="preserve">beam </w:t>
      </w:r>
      <w:r w:rsidRPr="00EE6C9F">
        <w:rPr>
          <w:b/>
          <w:i/>
          <w:lang w:val="en-GB" w:eastAsia="ko-KR"/>
        </w:rPr>
        <w:t>for beam indication to a group of UEs in close proximity.</w:t>
      </w:r>
    </w:p>
    <w:p w14:paraId="6700A8D6" w14:textId="77777777" w:rsidR="005F17C5" w:rsidRPr="0028798D" w:rsidRDefault="005F17C5" w:rsidP="005F17C5">
      <w:pPr>
        <w:spacing w:after="60" w:line="288" w:lineRule="auto"/>
        <w:jc w:val="both"/>
        <w:rPr>
          <w:b/>
          <w:i/>
        </w:rPr>
      </w:pPr>
      <w:r w:rsidRPr="0028798D">
        <w:rPr>
          <w:b/>
          <w:i/>
        </w:rPr>
        <w:t>Observation</w:t>
      </w:r>
      <w:r>
        <w:rPr>
          <w:b/>
          <w:i/>
        </w:rPr>
        <w:t xml:space="preserve"> 10</w:t>
      </w:r>
      <w:r w:rsidRPr="0028798D">
        <w:rPr>
          <w:b/>
          <w:i/>
        </w:rPr>
        <w:t>: Two-</w:t>
      </w:r>
      <w:r>
        <w:rPr>
          <w:b/>
          <w:i/>
        </w:rPr>
        <w:t>part</w:t>
      </w:r>
      <w:r w:rsidRPr="0028798D">
        <w:rPr>
          <w:b/>
          <w:i/>
        </w:rPr>
        <w:t xml:space="preserve"> beam indication can reduce UEs decoding complexity and air interface overhead.</w:t>
      </w:r>
    </w:p>
    <w:p w14:paraId="1F5A07BD" w14:textId="6766BED8" w:rsidR="005F17C5" w:rsidRDefault="005F17C5" w:rsidP="005F17C5">
      <w:pPr>
        <w:spacing w:after="60" w:line="288" w:lineRule="auto"/>
        <w:rPr>
          <w:b/>
          <w:i/>
          <w:lang w:val="en-GB" w:eastAsia="ko-KR"/>
        </w:rPr>
      </w:pPr>
      <w:r w:rsidRPr="00EE6C9F">
        <w:rPr>
          <w:b/>
          <w:i/>
          <w:lang w:val="en-GB" w:eastAsia="ko-KR"/>
        </w:rPr>
        <w:t>Proposal</w:t>
      </w:r>
      <w:r w:rsidR="00710492">
        <w:rPr>
          <w:b/>
          <w:i/>
          <w:lang w:val="en-GB" w:eastAsia="ko-KR"/>
        </w:rPr>
        <w:t xml:space="preserve"> </w:t>
      </w:r>
      <w:r w:rsidR="00F771EB">
        <w:rPr>
          <w:b/>
          <w:i/>
          <w:lang w:val="en-GB" w:eastAsia="ko-KR"/>
        </w:rPr>
        <w:t>5</w:t>
      </w:r>
      <w:r w:rsidRPr="00EE6C9F">
        <w:rPr>
          <w:b/>
          <w:i/>
          <w:lang w:val="en-GB" w:eastAsia="ko-KR"/>
        </w:rPr>
        <w:t xml:space="preserve">: </w:t>
      </w:r>
      <w:r w:rsidR="00710492">
        <w:rPr>
          <w:b/>
          <w:i/>
          <w:lang w:val="en-GB" w:eastAsia="ko-KR"/>
        </w:rPr>
        <w:t xml:space="preserve">Investigate the use of </w:t>
      </w:r>
      <w:r>
        <w:rPr>
          <w:b/>
          <w:i/>
          <w:lang w:val="en-GB" w:eastAsia="ko-KR"/>
        </w:rPr>
        <w:t>UE-</w:t>
      </w:r>
      <w:r w:rsidRPr="00EE6C9F">
        <w:rPr>
          <w:b/>
          <w:i/>
          <w:lang w:val="en-GB" w:eastAsia="ko-KR"/>
        </w:rPr>
        <w:t>group beam indication</w:t>
      </w:r>
      <w:r>
        <w:rPr>
          <w:b/>
          <w:i/>
          <w:lang w:val="en-GB" w:eastAsia="ko-KR"/>
        </w:rPr>
        <w:t xml:space="preserve"> to further reduce DL signalling overhead, baseband power consumption, as well as improve reliability</w:t>
      </w:r>
      <w:r w:rsidR="00710492">
        <w:rPr>
          <w:b/>
          <w:i/>
          <w:lang w:val="en-GB" w:eastAsia="ko-KR"/>
        </w:rPr>
        <w:t>.</w:t>
      </w:r>
    </w:p>
    <w:p w14:paraId="5BE7AA03" w14:textId="77777777" w:rsidR="005F17C5" w:rsidRPr="004A3971" w:rsidRDefault="005F17C5" w:rsidP="005F17C5">
      <w:pPr>
        <w:pStyle w:val="ListParagraph"/>
        <w:numPr>
          <w:ilvl w:val="0"/>
          <w:numId w:val="57"/>
        </w:numPr>
        <w:spacing w:after="60" w:line="288" w:lineRule="auto"/>
        <w:rPr>
          <w:b/>
          <w:i/>
          <w:lang w:val="en-GB" w:eastAsia="ko-KR"/>
        </w:rPr>
      </w:pPr>
      <w:r>
        <w:rPr>
          <w:b/>
          <w:i/>
          <w:lang w:val="en-GB" w:eastAsia="ko-KR"/>
        </w:rPr>
        <w:t xml:space="preserve">Also investigate the use of two-part beam indication to further enhance the efficiency of UE-group beam indication </w:t>
      </w:r>
    </w:p>
    <w:p w14:paraId="51D272A5" w14:textId="6D78013C" w:rsidR="005F17C5" w:rsidRPr="00984AFC" w:rsidRDefault="005F17C5" w:rsidP="005F17C5">
      <w:pPr>
        <w:spacing w:after="60" w:line="288" w:lineRule="auto"/>
        <w:jc w:val="both"/>
        <w:rPr>
          <w:b/>
          <w:i/>
          <w:iCs/>
        </w:rPr>
      </w:pPr>
      <w:r w:rsidRPr="0028798D">
        <w:rPr>
          <w:b/>
          <w:i/>
          <w:iCs/>
        </w:rPr>
        <w:t>Observation</w:t>
      </w:r>
      <w:r>
        <w:rPr>
          <w:b/>
          <w:i/>
          <w:iCs/>
        </w:rPr>
        <w:t xml:space="preserve"> 11</w:t>
      </w:r>
      <w:r w:rsidRPr="0028798D">
        <w:rPr>
          <w:b/>
          <w:i/>
          <w:iCs/>
        </w:rPr>
        <w:t xml:space="preserve">: </w:t>
      </w:r>
      <w:r>
        <w:rPr>
          <w:b/>
          <w:i/>
          <w:iCs/>
        </w:rPr>
        <w:t xml:space="preserve">The latency of Rel-15/16 </w:t>
      </w:r>
      <w:r w:rsidRPr="0089202C">
        <w:rPr>
          <w:b/>
          <w:i/>
          <w:iCs/>
        </w:rPr>
        <w:t xml:space="preserve">inter-cell mobility </w:t>
      </w:r>
      <w:r>
        <w:rPr>
          <w:b/>
          <w:i/>
          <w:iCs/>
        </w:rPr>
        <w:t>and beam management can be up to several seconds, which is an issue for high mobility UEs</w:t>
      </w:r>
      <w:r w:rsidRPr="0028798D">
        <w:rPr>
          <w:b/>
          <w:i/>
          <w:iCs/>
        </w:rPr>
        <w:t>.</w:t>
      </w:r>
    </w:p>
    <w:p w14:paraId="46EB6003" w14:textId="5A3F8017" w:rsidR="005F17C5" w:rsidRDefault="005F17C5" w:rsidP="005F17C5">
      <w:pPr>
        <w:spacing w:after="60" w:line="288" w:lineRule="auto"/>
        <w:jc w:val="both"/>
        <w:rPr>
          <w:b/>
          <w:i/>
          <w:lang w:eastAsia="ko-KR"/>
        </w:rPr>
      </w:pPr>
      <w:r w:rsidRPr="00E30DF6">
        <w:rPr>
          <w:b/>
          <w:i/>
          <w:lang w:val="en-GB" w:eastAsia="ko-KR"/>
        </w:rPr>
        <w:t>Proposal</w:t>
      </w:r>
      <w:r>
        <w:rPr>
          <w:b/>
          <w:i/>
          <w:lang w:val="en-GB" w:eastAsia="ko-KR"/>
        </w:rPr>
        <w:t xml:space="preserve"> </w:t>
      </w:r>
      <w:r w:rsidR="005A20E3">
        <w:rPr>
          <w:b/>
          <w:i/>
          <w:lang w:val="en-GB" w:eastAsia="ko-KR"/>
        </w:rPr>
        <w:t>6</w:t>
      </w:r>
      <w:r w:rsidRPr="00E30DF6">
        <w:rPr>
          <w:b/>
          <w:i/>
          <w:lang w:val="en-GB" w:eastAsia="ko-KR"/>
        </w:rPr>
        <w:t xml:space="preserve">: </w:t>
      </w:r>
      <w:r>
        <w:rPr>
          <w:b/>
          <w:i/>
          <w:lang w:val="en-GB" w:eastAsia="ko-KR"/>
        </w:rPr>
        <w:t xml:space="preserve">For </w:t>
      </w:r>
      <w:r w:rsidRPr="007B61F6">
        <w:rPr>
          <w:b/>
          <w:i/>
          <w:lang w:val="en-GB" w:eastAsia="ko-KR"/>
        </w:rPr>
        <w:t>L1/L2-centric inter-cell mobility</w:t>
      </w:r>
      <w:r>
        <w:rPr>
          <w:b/>
          <w:i/>
          <w:lang w:val="en-GB" w:eastAsia="ko-KR"/>
        </w:rPr>
        <w:t>, support</w:t>
      </w:r>
    </w:p>
    <w:p w14:paraId="4ECF36BE" w14:textId="77777777" w:rsidR="005F17C5" w:rsidRDefault="005F17C5" w:rsidP="005F17C5">
      <w:pPr>
        <w:pStyle w:val="ListParagraph"/>
        <w:numPr>
          <w:ilvl w:val="0"/>
          <w:numId w:val="51"/>
        </w:numPr>
        <w:spacing w:after="60" w:line="288" w:lineRule="auto"/>
        <w:jc w:val="both"/>
        <w:rPr>
          <w:b/>
          <w:i/>
          <w:lang w:eastAsia="ko-KR"/>
        </w:rPr>
      </w:pPr>
      <w:r w:rsidRPr="00162D01">
        <w:rPr>
          <w:b/>
          <w:i/>
          <w:lang w:val="en-GB" w:eastAsia="ko-KR"/>
        </w:rPr>
        <w:t>beam measurement</w:t>
      </w:r>
      <w:r w:rsidRPr="00411BF3" w:rsidDel="00D811E9">
        <w:rPr>
          <w:b/>
          <w:i/>
          <w:lang w:val="en-GB" w:eastAsia="ko-KR"/>
        </w:rPr>
        <w:t xml:space="preserve"> </w:t>
      </w:r>
      <w:r>
        <w:rPr>
          <w:b/>
          <w:i/>
          <w:lang w:val="en-GB" w:eastAsia="ko-KR"/>
        </w:rPr>
        <w:t xml:space="preserve">based on </w:t>
      </w:r>
      <w:r w:rsidRPr="00F02942">
        <w:rPr>
          <w:b/>
          <w:i/>
          <w:lang w:val="en-GB" w:eastAsia="ko-KR"/>
        </w:rPr>
        <w:t xml:space="preserve">RSs </w:t>
      </w:r>
      <w:r>
        <w:rPr>
          <w:b/>
          <w:i/>
          <w:lang w:val="en-GB" w:eastAsia="ko-KR"/>
        </w:rPr>
        <w:t>associated with</w:t>
      </w:r>
      <w:r w:rsidRPr="00F02942">
        <w:rPr>
          <w:b/>
          <w:i/>
          <w:lang w:val="en-GB" w:eastAsia="ko-KR"/>
        </w:rPr>
        <w:t xml:space="preserve"> </w:t>
      </w:r>
      <w:r>
        <w:rPr>
          <w:b/>
          <w:i/>
          <w:lang w:val="en-GB" w:eastAsia="ko-KR"/>
        </w:rPr>
        <w:t xml:space="preserve">serving as well as </w:t>
      </w:r>
      <w:r w:rsidRPr="00F02942">
        <w:rPr>
          <w:b/>
          <w:i/>
          <w:lang w:val="en-GB" w:eastAsia="ko-KR"/>
        </w:rPr>
        <w:t xml:space="preserve">neighbouring </w:t>
      </w:r>
      <w:r>
        <w:rPr>
          <w:b/>
          <w:i/>
          <w:lang w:val="en-GB" w:eastAsia="ko-KR"/>
        </w:rPr>
        <w:t>cells</w:t>
      </w:r>
    </w:p>
    <w:p w14:paraId="7E740730" w14:textId="77777777" w:rsidR="005F17C5" w:rsidRDefault="005F17C5" w:rsidP="005F17C5">
      <w:pPr>
        <w:pStyle w:val="ListParagraph"/>
        <w:numPr>
          <w:ilvl w:val="0"/>
          <w:numId w:val="51"/>
        </w:numPr>
        <w:spacing w:after="60" w:line="288" w:lineRule="auto"/>
        <w:jc w:val="both"/>
        <w:rPr>
          <w:b/>
          <w:i/>
          <w:lang w:eastAsia="ko-KR"/>
        </w:rPr>
      </w:pPr>
      <w:r>
        <w:rPr>
          <w:b/>
          <w:i/>
          <w:lang w:val="en-GB" w:eastAsia="ko-KR"/>
        </w:rPr>
        <w:t xml:space="preserve">beam report which includes </w:t>
      </w:r>
      <w:r w:rsidRPr="00D811E9">
        <w:rPr>
          <w:b/>
          <w:i/>
          <w:lang w:val="en-GB" w:eastAsia="ko-KR"/>
        </w:rPr>
        <w:t xml:space="preserve">indicator </w:t>
      </w:r>
      <w:r>
        <w:rPr>
          <w:b/>
          <w:i/>
          <w:lang w:val="en-GB" w:eastAsia="ko-KR"/>
        </w:rPr>
        <w:t>for (RS-ID,</w:t>
      </w:r>
      <w:r w:rsidRPr="00D811E9">
        <w:rPr>
          <w:b/>
          <w:i/>
          <w:lang w:val="en-GB" w:eastAsia="ko-KR"/>
        </w:rPr>
        <w:t xml:space="preserve"> cell-ID</w:t>
      </w:r>
      <w:r>
        <w:rPr>
          <w:b/>
          <w:i/>
          <w:lang w:val="en-GB" w:eastAsia="ko-KR"/>
        </w:rPr>
        <w:t>)</w:t>
      </w:r>
    </w:p>
    <w:p w14:paraId="4444B96B" w14:textId="77777777" w:rsidR="005F17C5" w:rsidRPr="00F02942" w:rsidRDefault="005F17C5" w:rsidP="005F17C5">
      <w:pPr>
        <w:pStyle w:val="ListParagraph"/>
        <w:numPr>
          <w:ilvl w:val="0"/>
          <w:numId w:val="51"/>
        </w:numPr>
        <w:spacing w:after="60" w:line="288" w:lineRule="auto"/>
        <w:jc w:val="both"/>
        <w:rPr>
          <w:b/>
          <w:i/>
          <w:lang w:eastAsia="ko-KR"/>
        </w:rPr>
      </w:pPr>
      <w:r>
        <w:rPr>
          <w:b/>
          <w:i/>
          <w:lang w:val="en-GB" w:eastAsia="ko-KR"/>
        </w:rPr>
        <w:t>TCI state definition which includes or is associated with cell-ID</w:t>
      </w:r>
    </w:p>
    <w:p w14:paraId="5A56A41B" w14:textId="50A6592B" w:rsidR="005F17C5" w:rsidRDefault="005F17C5" w:rsidP="00BD1100">
      <w:pPr>
        <w:spacing w:after="60" w:line="288" w:lineRule="auto"/>
        <w:jc w:val="both"/>
        <w:rPr>
          <w:lang w:eastAsia="ko-KR"/>
        </w:rPr>
      </w:pPr>
    </w:p>
    <w:p w14:paraId="18B7ACC0" w14:textId="61D3D43E" w:rsidR="005F17C5" w:rsidRDefault="005F17C5" w:rsidP="00BD1100">
      <w:pPr>
        <w:spacing w:after="60" w:line="288" w:lineRule="auto"/>
        <w:jc w:val="both"/>
        <w:rPr>
          <w:lang w:eastAsia="ko-KR"/>
        </w:rPr>
      </w:pPr>
      <w:r>
        <w:rPr>
          <w:lang w:eastAsia="ko-KR"/>
        </w:rPr>
        <w:t>Regarding uplink beam selection enhancements, the following observation and proposals have been made:</w:t>
      </w:r>
    </w:p>
    <w:p w14:paraId="45FAA16F" w14:textId="20FC874C" w:rsidR="005F17C5" w:rsidRPr="0028798D" w:rsidRDefault="005F17C5" w:rsidP="005F17C5">
      <w:pPr>
        <w:spacing w:after="60" w:line="288" w:lineRule="auto"/>
        <w:jc w:val="both"/>
        <w:rPr>
          <w:b/>
          <w:i/>
          <w:iCs/>
        </w:rPr>
      </w:pPr>
      <w:r w:rsidRPr="0028798D">
        <w:rPr>
          <w:b/>
          <w:i/>
          <w:iCs/>
        </w:rPr>
        <w:t>Observation</w:t>
      </w:r>
      <w:r>
        <w:rPr>
          <w:b/>
          <w:i/>
          <w:iCs/>
        </w:rPr>
        <w:t xml:space="preserve"> 12</w:t>
      </w:r>
      <w:r w:rsidRPr="0028798D">
        <w:rPr>
          <w:b/>
          <w:i/>
          <w:iCs/>
        </w:rPr>
        <w:t xml:space="preserve">: </w:t>
      </w:r>
      <w:r>
        <w:rPr>
          <w:b/>
          <w:i/>
          <w:iCs/>
        </w:rPr>
        <w:t>Rel-</w:t>
      </w:r>
      <w:r w:rsidRPr="0028798D">
        <w:rPr>
          <w:b/>
          <w:i/>
          <w:iCs/>
        </w:rPr>
        <w:t xml:space="preserve">15 beam management procedure </w:t>
      </w:r>
      <w:r>
        <w:rPr>
          <w:b/>
          <w:i/>
          <w:iCs/>
        </w:rPr>
        <w:t>results</w:t>
      </w:r>
      <w:r w:rsidR="005A20E3">
        <w:rPr>
          <w:b/>
          <w:i/>
          <w:iCs/>
        </w:rPr>
        <w:t xml:space="preserve"> in</w:t>
      </w:r>
      <w:r w:rsidRPr="0028798D">
        <w:rPr>
          <w:b/>
          <w:i/>
          <w:iCs/>
        </w:rPr>
        <w:t xml:space="preserve"> longer </w:t>
      </w:r>
      <w:r>
        <w:rPr>
          <w:b/>
          <w:i/>
          <w:iCs/>
        </w:rPr>
        <w:t xml:space="preserve">beam refinement </w:t>
      </w:r>
      <w:r w:rsidRPr="0028798D">
        <w:rPr>
          <w:b/>
          <w:i/>
          <w:iCs/>
        </w:rPr>
        <w:t>latency and can lead to a less optimal Tx/Rx beam pair.</w:t>
      </w:r>
    </w:p>
    <w:p w14:paraId="64481F8F" w14:textId="20997657" w:rsidR="00BA1789" w:rsidRPr="00FC01D4" w:rsidRDefault="00BA1789" w:rsidP="00BA1789">
      <w:pPr>
        <w:spacing w:after="60" w:line="288" w:lineRule="auto"/>
        <w:jc w:val="both"/>
        <w:rPr>
          <w:b/>
          <w:i/>
          <w:iCs/>
        </w:rPr>
      </w:pPr>
      <w:r w:rsidRPr="00FC01D4">
        <w:rPr>
          <w:b/>
          <w:i/>
          <w:iCs/>
        </w:rPr>
        <w:t>Proposal</w:t>
      </w:r>
      <w:r>
        <w:rPr>
          <w:b/>
          <w:i/>
          <w:iCs/>
        </w:rPr>
        <w:t xml:space="preserve"> </w:t>
      </w:r>
      <w:r w:rsidR="005A20E3">
        <w:rPr>
          <w:b/>
          <w:i/>
          <w:iCs/>
        </w:rPr>
        <w:t>7</w:t>
      </w:r>
      <w:r w:rsidRPr="00FC01D4">
        <w:rPr>
          <w:b/>
          <w:i/>
          <w:iCs/>
        </w:rPr>
        <w:t xml:space="preserve">: </w:t>
      </w:r>
      <w:r>
        <w:rPr>
          <w:b/>
          <w:i/>
          <w:iCs/>
        </w:rPr>
        <w:t xml:space="preserve">Investigate </w:t>
      </w:r>
      <w:r w:rsidRPr="00FC01D4">
        <w:rPr>
          <w:b/>
          <w:i/>
          <w:iCs/>
        </w:rPr>
        <w:t xml:space="preserve">combining </w:t>
      </w:r>
      <w:r>
        <w:rPr>
          <w:b/>
          <w:i/>
          <w:iCs/>
        </w:rPr>
        <w:t>TX and RX beam refinement</w:t>
      </w:r>
      <w:r w:rsidRPr="00FC01D4">
        <w:rPr>
          <w:b/>
          <w:i/>
          <w:iCs/>
        </w:rPr>
        <w:t xml:space="preserve"> in beam management procedure.</w:t>
      </w:r>
    </w:p>
    <w:p w14:paraId="2AB13A32" w14:textId="4017D621" w:rsidR="005F17C5" w:rsidRDefault="005F17C5" w:rsidP="005F17C5">
      <w:pPr>
        <w:spacing w:after="60" w:line="288" w:lineRule="auto"/>
        <w:jc w:val="both"/>
        <w:rPr>
          <w:b/>
          <w:i/>
          <w:iCs/>
        </w:rPr>
      </w:pPr>
      <w:r w:rsidRPr="00FC01D4">
        <w:rPr>
          <w:b/>
          <w:i/>
          <w:iCs/>
        </w:rPr>
        <w:t>Proposal</w:t>
      </w:r>
      <w:r>
        <w:rPr>
          <w:b/>
          <w:i/>
          <w:iCs/>
        </w:rPr>
        <w:t xml:space="preserve"> </w:t>
      </w:r>
      <w:r w:rsidR="005A20E3">
        <w:rPr>
          <w:b/>
          <w:i/>
          <w:iCs/>
        </w:rPr>
        <w:t>8</w:t>
      </w:r>
      <w:r w:rsidRPr="00FC01D4">
        <w:rPr>
          <w:b/>
          <w:i/>
          <w:iCs/>
        </w:rPr>
        <w:t>:</w:t>
      </w:r>
      <w:r>
        <w:rPr>
          <w:b/>
          <w:i/>
          <w:iCs/>
        </w:rPr>
        <w:t xml:space="preserve"> Investigate</w:t>
      </w:r>
      <w:r w:rsidRPr="00FC01D4">
        <w:rPr>
          <w:b/>
          <w:i/>
          <w:iCs/>
        </w:rPr>
        <w:t xml:space="preserve"> CSI-RS design by allowing partial repetition of the CSI-RS resources across </w:t>
      </w:r>
      <w:r>
        <w:rPr>
          <w:b/>
          <w:i/>
          <w:iCs/>
        </w:rPr>
        <w:t>DL</w:t>
      </w:r>
      <w:r w:rsidRPr="00FC01D4">
        <w:rPr>
          <w:b/>
          <w:i/>
          <w:iCs/>
        </w:rPr>
        <w:t xml:space="preserve"> spatial domain transmission filters, wherein a UE may assume that a subset of CSI-RS resources have a same spatial domain transmission filter.</w:t>
      </w:r>
    </w:p>
    <w:p w14:paraId="47F9C94C" w14:textId="4D4B3655" w:rsidR="005F17C5" w:rsidRPr="00162D01" w:rsidRDefault="005F17C5" w:rsidP="005F17C5">
      <w:pPr>
        <w:spacing w:after="60" w:line="288" w:lineRule="auto"/>
        <w:rPr>
          <w:lang w:val="en-GB" w:eastAsia="ko-KR"/>
        </w:rPr>
      </w:pPr>
      <w:r w:rsidRPr="00FC01D4">
        <w:rPr>
          <w:b/>
          <w:i/>
          <w:iCs/>
        </w:rPr>
        <w:t>Proposal</w:t>
      </w:r>
      <w:r w:rsidR="00F771EB">
        <w:rPr>
          <w:b/>
          <w:i/>
          <w:iCs/>
        </w:rPr>
        <w:t xml:space="preserve"> 9</w:t>
      </w:r>
      <w:r w:rsidRPr="00FC01D4">
        <w:rPr>
          <w:b/>
          <w:i/>
          <w:iCs/>
        </w:rPr>
        <w:t xml:space="preserve">: </w:t>
      </w:r>
      <w:r>
        <w:rPr>
          <w:b/>
          <w:i/>
          <w:iCs/>
        </w:rPr>
        <w:t>For multi-panel UEs, fast panel selection is facilitated by including an index of RS resource or resource set associated with a panel into the UL TCI state definition.</w:t>
      </w:r>
    </w:p>
    <w:p w14:paraId="49B6392D" w14:textId="448054C9" w:rsidR="005F17C5" w:rsidRDefault="005F17C5" w:rsidP="005F17C5">
      <w:pPr>
        <w:spacing w:after="60" w:line="288" w:lineRule="auto"/>
        <w:jc w:val="both"/>
        <w:rPr>
          <w:b/>
          <w:i/>
          <w:iCs/>
        </w:rPr>
      </w:pPr>
      <w:r w:rsidRPr="00FC01D4">
        <w:rPr>
          <w:b/>
          <w:i/>
          <w:iCs/>
        </w:rPr>
        <w:t>Proposal</w:t>
      </w:r>
      <w:r w:rsidR="00F771EB">
        <w:rPr>
          <w:b/>
          <w:i/>
          <w:iCs/>
        </w:rPr>
        <w:t xml:space="preserve"> 10</w:t>
      </w:r>
      <w:r w:rsidRPr="00FC01D4">
        <w:rPr>
          <w:b/>
          <w:i/>
          <w:iCs/>
        </w:rPr>
        <w:t xml:space="preserve">: </w:t>
      </w:r>
      <w:r>
        <w:rPr>
          <w:b/>
          <w:i/>
          <w:iCs/>
        </w:rPr>
        <w:t>For MPE mitigation, investigate a mechanism for providing an alternate UL TX beam as well as a UE-initiated UL TX beam update.</w:t>
      </w:r>
    </w:p>
    <w:p w14:paraId="1A275B37" w14:textId="658FE515" w:rsidR="005F17C5" w:rsidRDefault="005F17C5" w:rsidP="00BD1100">
      <w:pPr>
        <w:spacing w:after="60" w:line="288" w:lineRule="auto"/>
        <w:jc w:val="both"/>
        <w:rPr>
          <w:lang w:eastAsia="ko-KR"/>
        </w:rPr>
      </w:pPr>
    </w:p>
    <w:p w14:paraId="5C54399C" w14:textId="11352CAB" w:rsidR="005F17C5" w:rsidRDefault="005F17C5" w:rsidP="00BD1100">
      <w:pPr>
        <w:spacing w:after="60" w:line="288" w:lineRule="auto"/>
        <w:jc w:val="both"/>
        <w:rPr>
          <w:lang w:eastAsia="ko-KR"/>
        </w:rPr>
      </w:pPr>
      <w:r>
        <w:rPr>
          <w:lang w:eastAsia="ko-KR"/>
        </w:rPr>
        <w:t>Regarding evaluation assumptions and performance metrics, the following proposal has been made:</w:t>
      </w:r>
    </w:p>
    <w:p w14:paraId="48AC49F0" w14:textId="33F32997" w:rsidR="005F17C5" w:rsidRDefault="005F17C5" w:rsidP="005F17C5">
      <w:pPr>
        <w:spacing w:after="60" w:line="288" w:lineRule="auto"/>
        <w:jc w:val="both"/>
        <w:rPr>
          <w:b/>
          <w:i/>
          <w:lang w:eastAsia="ko-KR"/>
        </w:rPr>
      </w:pPr>
      <w:r w:rsidRPr="004A1343">
        <w:rPr>
          <w:b/>
          <w:i/>
          <w:lang w:eastAsia="ko-KR"/>
        </w:rPr>
        <w:t>Proposal</w:t>
      </w:r>
      <w:r>
        <w:rPr>
          <w:b/>
          <w:i/>
          <w:lang w:eastAsia="ko-KR"/>
        </w:rPr>
        <w:t xml:space="preserve"> 1</w:t>
      </w:r>
      <w:r w:rsidR="00F771EB">
        <w:rPr>
          <w:b/>
          <w:i/>
          <w:lang w:eastAsia="ko-KR"/>
        </w:rPr>
        <w:t>1</w:t>
      </w:r>
      <w:r w:rsidRPr="004A1343">
        <w:rPr>
          <w:b/>
          <w:i/>
          <w:lang w:eastAsia="ko-KR"/>
        </w:rPr>
        <w:t xml:space="preserve">: Consider additional simulation scenarios with multiple users in a cell to evaluate </w:t>
      </w:r>
      <w:r>
        <w:rPr>
          <w:b/>
          <w:i/>
          <w:lang w:eastAsia="ko-KR"/>
        </w:rPr>
        <w:t xml:space="preserve">beam-design enhancement </w:t>
      </w:r>
      <w:r w:rsidRPr="004A1343">
        <w:rPr>
          <w:b/>
          <w:i/>
          <w:lang w:eastAsia="ko-KR"/>
        </w:rPr>
        <w:t>p</w:t>
      </w:r>
      <w:r>
        <w:rPr>
          <w:b/>
          <w:i/>
          <w:lang w:eastAsia="ko-KR"/>
        </w:rPr>
        <w:t xml:space="preserve">roposals in </w:t>
      </w:r>
      <w:r w:rsidRPr="004A1343">
        <w:rPr>
          <w:b/>
          <w:i/>
          <w:lang w:eastAsia="ko-KR"/>
        </w:rPr>
        <w:t>more realistic scenario</w:t>
      </w:r>
      <w:r>
        <w:rPr>
          <w:b/>
          <w:i/>
          <w:lang w:eastAsia="ko-KR"/>
        </w:rPr>
        <w:t>s</w:t>
      </w:r>
      <w:r w:rsidRPr="004A1343">
        <w:rPr>
          <w:b/>
          <w:i/>
          <w:lang w:eastAsia="ko-KR"/>
        </w:rPr>
        <w:t>.</w:t>
      </w:r>
    </w:p>
    <w:p w14:paraId="712132A2" w14:textId="3FA9F1FB" w:rsidR="00151DC4" w:rsidRDefault="00F771EB" w:rsidP="00151DC4">
      <w:pPr>
        <w:spacing w:after="60" w:line="288" w:lineRule="auto"/>
        <w:jc w:val="both"/>
        <w:rPr>
          <w:b/>
          <w:i/>
          <w:lang w:eastAsia="ko-KR"/>
        </w:rPr>
      </w:pPr>
      <w:r>
        <w:rPr>
          <w:b/>
          <w:i/>
          <w:lang w:eastAsia="ko-KR"/>
        </w:rPr>
        <w:t>Proposal 12</w:t>
      </w:r>
      <w:r w:rsidR="00151DC4" w:rsidRPr="002A0482">
        <w:rPr>
          <w:b/>
          <w:i/>
          <w:lang w:eastAsia="ko-KR"/>
        </w:rPr>
        <w:t xml:space="preserve">: For the evaluation of mobility scenarios, inter-cell mobility is evaluated in addition to intra-cell mobility. </w:t>
      </w:r>
    </w:p>
    <w:p w14:paraId="0958DC6D" w14:textId="70421F40" w:rsidR="0083626C" w:rsidRPr="00C333C2" w:rsidRDefault="0083626C" w:rsidP="0083626C">
      <w:pPr>
        <w:spacing w:after="60" w:line="288" w:lineRule="auto"/>
        <w:jc w:val="both"/>
        <w:rPr>
          <w:b/>
          <w:i/>
          <w:lang w:eastAsia="ko-KR"/>
        </w:rPr>
      </w:pPr>
      <w:r w:rsidRPr="00C333C2">
        <w:rPr>
          <w:b/>
          <w:i/>
          <w:lang w:eastAsia="ko-KR"/>
        </w:rPr>
        <w:lastRenderedPageBreak/>
        <w:t xml:space="preserve">Proposal 13: </w:t>
      </w:r>
      <w:r w:rsidRPr="00C333C2">
        <w:rPr>
          <w:b/>
          <w:i/>
          <w:lang w:eastAsia="ko-KR"/>
        </w:rPr>
        <w:fldChar w:fldCharType="begin"/>
      </w:r>
      <w:r w:rsidRPr="00C333C2">
        <w:rPr>
          <w:b/>
          <w:i/>
          <w:lang w:eastAsia="ko-KR"/>
        </w:rPr>
        <w:instrText xml:space="preserve"> REF _Ref48131135 \h  \* MERGEFORMAT </w:instrText>
      </w:r>
      <w:r w:rsidRPr="00C333C2">
        <w:rPr>
          <w:b/>
          <w:i/>
          <w:lang w:eastAsia="ko-KR"/>
        </w:rPr>
      </w:r>
      <w:r w:rsidRPr="00C333C2">
        <w:rPr>
          <w:b/>
          <w:i/>
          <w:lang w:eastAsia="ko-KR"/>
        </w:rPr>
        <w:fldChar w:fldCharType="separate"/>
      </w:r>
      <w:r w:rsidRPr="00C333C2">
        <w:rPr>
          <w:b/>
          <w:i/>
        </w:rPr>
        <w:t xml:space="preserve">Table </w:t>
      </w:r>
      <w:r w:rsidRPr="00C333C2">
        <w:rPr>
          <w:b/>
          <w:i/>
          <w:noProof/>
        </w:rPr>
        <w:t>2</w:t>
      </w:r>
      <w:r w:rsidRPr="00C333C2">
        <w:rPr>
          <w:b/>
          <w:i/>
          <w:lang w:eastAsia="ko-KR"/>
        </w:rPr>
        <w:fldChar w:fldCharType="end"/>
      </w:r>
      <w:r w:rsidRPr="00C333C2">
        <w:rPr>
          <w:b/>
          <w:i/>
          <w:lang w:eastAsia="ko-KR"/>
        </w:rPr>
        <w:t xml:space="preserve"> can be the baseline assumptions for SLS for additional simulation assumption</w:t>
      </w:r>
      <w:r>
        <w:rPr>
          <w:b/>
          <w:i/>
          <w:lang w:eastAsia="ko-KR"/>
        </w:rPr>
        <w:t>s</w:t>
      </w:r>
      <w:r w:rsidRPr="00C333C2">
        <w:rPr>
          <w:b/>
          <w:i/>
          <w:lang w:eastAsia="ko-KR"/>
        </w:rPr>
        <w:t xml:space="preserve"> for dense urban mobility scenario in FR2.</w:t>
      </w:r>
    </w:p>
    <w:p w14:paraId="3FFF5A89" w14:textId="77777777" w:rsidR="005F17C5" w:rsidRDefault="005F17C5" w:rsidP="00BD1100">
      <w:pPr>
        <w:spacing w:after="60" w:line="288" w:lineRule="auto"/>
        <w:jc w:val="both"/>
        <w:rPr>
          <w:lang w:eastAsia="ko-KR"/>
        </w:rPr>
      </w:pPr>
    </w:p>
    <w:p w14:paraId="57476F30" w14:textId="77777777" w:rsidR="005F17C5" w:rsidRPr="000F469C" w:rsidRDefault="005F17C5"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6DF31477" w14:textId="27C3C8DC" w:rsidR="008F19D4" w:rsidRPr="006B29D6" w:rsidRDefault="00D82333" w:rsidP="00945BED">
      <w:pPr>
        <w:pStyle w:val="ListParagraph"/>
        <w:numPr>
          <w:ilvl w:val="0"/>
          <w:numId w:val="44"/>
        </w:numPr>
        <w:spacing w:after="60" w:line="288" w:lineRule="auto"/>
        <w:jc w:val="both"/>
      </w:pPr>
      <w:bookmarkStart w:id="16" w:name="_Ref521501348"/>
      <w:bookmarkStart w:id="17" w:name="_Ref30756422"/>
      <w:bookmarkStart w:id="18" w:name="_Ref462779233"/>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16"/>
      <w:r w:rsidR="00AF0B2E" w:rsidRPr="006B29D6">
        <w:rPr>
          <w:rFonts w:eastAsia="Malgun Gothic"/>
          <w:lang w:eastAsia="ko-KR"/>
        </w:rPr>
        <w:t xml:space="preserve"> </w:t>
      </w:r>
      <w:r w:rsidR="006B29D6" w:rsidRPr="006B29D6">
        <w:rPr>
          <w:rFonts w:eastAsia="Malgun Gothic"/>
          <w:lang w:eastAsia="ko-KR"/>
        </w:rPr>
        <w:t>Stiges, Spain, December, 2019</w:t>
      </w:r>
      <w:r w:rsidR="00A621B6" w:rsidRPr="006B29D6">
        <w:rPr>
          <w:rFonts w:eastAsia="Malgun Gothic"/>
          <w:lang w:eastAsia="ko-KR"/>
        </w:rPr>
        <w:t>.</w:t>
      </w:r>
      <w:bookmarkEnd w:id="17"/>
    </w:p>
    <w:p w14:paraId="1CFD7844" w14:textId="6BD1BBF6" w:rsidR="006B29D6" w:rsidRDefault="009B73B3" w:rsidP="00945BED">
      <w:pPr>
        <w:pStyle w:val="ListParagraph"/>
        <w:numPr>
          <w:ilvl w:val="0"/>
          <w:numId w:val="44"/>
        </w:numPr>
        <w:spacing w:after="60" w:line="288" w:lineRule="auto"/>
        <w:jc w:val="both"/>
      </w:pPr>
      <w:bookmarkStart w:id="19" w:name="_Ref30758315"/>
      <w:r>
        <w:t>RP-192271, “</w:t>
      </w:r>
      <w:r w:rsidRPr="009B73B3">
        <w:t>Revised WID: Enhancements on MIMO for NR</w:t>
      </w:r>
      <w:r>
        <w:t>”, New Port Beach, CA, USA September, 2019.</w:t>
      </w:r>
      <w:bookmarkEnd w:id="19"/>
    </w:p>
    <w:p w14:paraId="6824CC7E" w14:textId="2E5F5AA2" w:rsidR="00B272BE" w:rsidRDefault="00B272BE" w:rsidP="00945BED">
      <w:pPr>
        <w:pStyle w:val="ListParagraph"/>
        <w:numPr>
          <w:ilvl w:val="0"/>
          <w:numId w:val="44"/>
        </w:numPr>
        <w:spacing w:after="60" w:line="288" w:lineRule="auto"/>
        <w:jc w:val="both"/>
      </w:pPr>
      <w:bookmarkStart w:id="20" w:name="_Ref47344147"/>
      <w:r w:rsidRPr="00B272BE">
        <w:t>3GPP Technical Report, TS 38.802 v14.2.0 Study on new radio access technology Physical layer aspects</w:t>
      </w:r>
      <w:bookmarkEnd w:id="20"/>
    </w:p>
    <w:p w14:paraId="44F69844" w14:textId="68055D69" w:rsidR="00E25A85" w:rsidRDefault="00323C99" w:rsidP="000F469C">
      <w:pPr>
        <w:pStyle w:val="ListParagraph"/>
        <w:numPr>
          <w:ilvl w:val="0"/>
          <w:numId w:val="44"/>
        </w:numPr>
        <w:spacing w:after="60" w:line="288" w:lineRule="auto"/>
        <w:jc w:val="both"/>
      </w:pPr>
      <w:bookmarkStart w:id="21" w:name="_Ref47340333"/>
      <w:bookmarkStart w:id="22" w:name="_Ref47597358"/>
      <w:r>
        <w:t>R1-200612</w:t>
      </w:r>
      <w:r w:rsidR="000F469C">
        <w:t>7</w:t>
      </w:r>
      <w:r>
        <w:t>, “</w:t>
      </w:r>
      <w:r w:rsidR="000F469C" w:rsidRPr="000F469C">
        <w:t>Moderator summary for multi-beam enhancement</w:t>
      </w:r>
      <w:r>
        <w:t>”,</w:t>
      </w:r>
      <w:r w:rsidR="000F469C">
        <w:t xml:space="preserve"> </w:t>
      </w:r>
      <w:r w:rsidR="00E25A85">
        <w:t>e-meeting, RAN1#102-e, August 2020.</w:t>
      </w:r>
      <w:bookmarkEnd w:id="21"/>
      <w:bookmarkEnd w:id="22"/>
    </w:p>
    <w:p w14:paraId="7343BCC3" w14:textId="65D5F8A1" w:rsidR="00B57768" w:rsidRDefault="00B57768" w:rsidP="00945BED">
      <w:pPr>
        <w:pStyle w:val="ListParagraph"/>
        <w:numPr>
          <w:ilvl w:val="0"/>
          <w:numId w:val="44"/>
        </w:numPr>
        <w:spacing w:after="60" w:line="288" w:lineRule="auto"/>
        <w:jc w:val="both"/>
      </w:pPr>
      <w:bookmarkStart w:id="23" w:name="_Ref47525690"/>
      <w:r w:rsidRPr="000F469C">
        <w:t>R1-200</w:t>
      </w:r>
      <w:r w:rsidR="000F469C" w:rsidRPr="000F469C">
        <w:t>6135</w:t>
      </w:r>
      <w:r w:rsidRPr="000F469C">
        <w:t>,</w:t>
      </w:r>
      <w:r>
        <w:t xml:space="preserve"> “</w:t>
      </w:r>
      <w:r w:rsidRPr="00B57768">
        <w:t>Simulation results for multi-beam enhancements</w:t>
      </w:r>
      <w:r>
        <w:t>,” Samsung</w:t>
      </w:r>
      <w:bookmarkEnd w:id="23"/>
    </w:p>
    <w:p w14:paraId="5CB01AF1" w14:textId="68E7BC96" w:rsidR="004D4D5A" w:rsidRPr="00F46F7F" w:rsidRDefault="004D4D5A" w:rsidP="004D4D5A">
      <w:pPr>
        <w:pStyle w:val="ListParagraph"/>
        <w:numPr>
          <w:ilvl w:val="0"/>
          <w:numId w:val="44"/>
        </w:numPr>
        <w:spacing w:after="60" w:line="288" w:lineRule="auto"/>
        <w:jc w:val="both"/>
      </w:pPr>
      <w:bookmarkStart w:id="24" w:name="_Ref48128385"/>
      <w:r>
        <w:t>3GPP Technical Specification, “</w:t>
      </w:r>
      <w:r w:rsidRPr="004D4D5A">
        <w:t>Medium Access Control (MAC) protocol specification</w:t>
      </w:r>
      <w:r>
        <w:t>,” TS 38.321 v16.1.0, June 2020.</w:t>
      </w:r>
      <w:bookmarkEnd w:id="24"/>
    </w:p>
    <w:bookmarkEnd w:id="18"/>
    <w:p w14:paraId="37D3B8B7" w14:textId="77777777" w:rsidR="001A2CE9" w:rsidRPr="00F46F7F" w:rsidRDefault="001A2CE9" w:rsidP="00945BED">
      <w:pPr>
        <w:spacing w:after="60" w:line="288" w:lineRule="auto"/>
        <w:jc w:val="both"/>
        <w:rPr>
          <w:i/>
          <w:u w:val="single"/>
        </w:rPr>
      </w:pPr>
    </w:p>
    <w:p w14:paraId="4F63AD07" w14:textId="7E36D955" w:rsidR="00B378F7" w:rsidRPr="00F46F7F" w:rsidRDefault="00B378F7" w:rsidP="00945BED">
      <w:pPr>
        <w:spacing w:after="60" w:line="288" w:lineRule="auto"/>
        <w:rPr>
          <w:rFonts w:eastAsiaTheme="minorEastAsia"/>
          <w:lang w:eastAsia="ko-KR"/>
        </w:rPr>
      </w:pPr>
    </w:p>
    <w:sectPr w:rsidR="00B378F7" w:rsidRPr="00F46F7F" w:rsidSect="001C7E16">
      <w:headerReference w:type="default" r:id="rId26"/>
      <w:footerReference w:type="even" r:id="rId27"/>
      <w:footerReference w:type="default" r:id="rId2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CAD6A" w14:textId="77777777" w:rsidR="00224F36" w:rsidRPr="00C47AD2" w:rsidRDefault="00224F36">
      <w:pPr>
        <w:rPr>
          <w:rFonts w:ascii="Arial" w:hAnsi="Arial"/>
          <w:sz w:val="12"/>
        </w:rPr>
      </w:pPr>
      <w:r>
        <w:separator/>
      </w:r>
    </w:p>
  </w:endnote>
  <w:endnote w:type="continuationSeparator" w:id="0">
    <w:p w14:paraId="5E343118" w14:textId="77777777" w:rsidR="00224F36" w:rsidRPr="00C47AD2" w:rsidRDefault="00224F3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83626C" w:rsidRDefault="0083626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83626C" w:rsidRDefault="0083626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C9BD213" w:rsidR="0083626C" w:rsidRDefault="0083626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61D9">
      <w:rPr>
        <w:rStyle w:val="PageNumber"/>
      </w:rPr>
      <w:t>15</w:t>
    </w:r>
    <w:r>
      <w:rPr>
        <w:rStyle w:val="PageNumber"/>
      </w:rPr>
      <w:fldChar w:fldCharType="end"/>
    </w:r>
  </w:p>
  <w:p w14:paraId="627E69E3" w14:textId="77777777" w:rsidR="0083626C" w:rsidRDefault="0083626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7B8B5" w14:textId="77777777" w:rsidR="00224F36" w:rsidRPr="00C47AD2" w:rsidRDefault="00224F36">
      <w:pPr>
        <w:rPr>
          <w:rFonts w:ascii="Arial" w:hAnsi="Arial"/>
          <w:sz w:val="12"/>
        </w:rPr>
      </w:pPr>
      <w:r>
        <w:separator/>
      </w:r>
    </w:p>
  </w:footnote>
  <w:footnote w:type="continuationSeparator" w:id="0">
    <w:p w14:paraId="5DD3F2A3" w14:textId="77777777" w:rsidR="00224F36" w:rsidRPr="00C47AD2" w:rsidRDefault="00224F3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83626C" w:rsidRDefault="0083626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06D68"/>
    <w:multiLevelType w:val="hybridMultilevel"/>
    <w:tmpl w:val="F0129C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A4ED2"/>
    <w:multiLevelType w:val="hybridMultilevel"/>
    <w:tmpl w:val="E3802D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0748E"/>
    <w:multiLevelType w:val="hybridMultilevel"/>
    <w:tmpl w:val="7AEA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1D17B9C"/>
    <w:multiLevelType w:val="hybridMultilevel"/>
    <w:tmpl w:val="A5B6D9B6"/>
    <w:lvl w:ilvl="0" w:tplc="D16E053A">
      <w:start w:val="1"/>
      <w:numFmt w:val="bullet"/>
      <w:lvlText w:val="–"/>
      <w:lvlJc w:val="left"/>
      <w:pPr>
        <w:tabs>
          <w:tab w:val="num" w:pos="720"/>
        </w:tabs>
        <w:ind w:left="720" w:hanging="360"/>
      </w:pPr>
      <w:rPr>
        <w:rFonts w:ascii="Arial" w:hAnsi="Arial" w:hint="default"/>
      </w:rPr>
    </w:lvl>
    <w:lvl w:ilvl="1" w:tplc="C2388B0C">
      <w:start w:val="1"/>
      <w:numFmt w:val="bullet"/>
      <w:lvlText w:val="–"/>
      <w:lvlJc w:val="left"/>
      <w:pPr>
        <w:tabs>
          <w:tab w:val="num" w:pos="1440"/>
        </w:tabs>
        <w:ind w:left="1440" w:hanging="360"/>
      </w:pPr>
      <w:rPr>
        <w:rFonts w:ascii="Arial" w:hAnsi="Arial" w:hint="default"/>
      </w:rPr>
    </w:lvl>
    <w:lvl w:ilvl="2" w:tplc="C98EF572">
      <w:start w:val="116"/>
      <w:numFmt w:val="bullet"/>
      <w:lvlText w:val="•"/>
      <w:lvlJc w:val="left"/>
      <w:pPr>
        <w:tabs>
          <w:tab w:val="num" w:pos="2160"/>
        </w:tabs>
        <w:ind w:left="2160" w:hanging="360"/>
      </w:pPr>
      <w:rPr>
        <w:rFonts w:ascii="Arial" w:hAnsi="Arial" w:hint="default"/>
      </w:rPr>
    </w:lvl>
    <w:lvl w:ilvl="3" w:tplc="C3262C24" w:tentative="1">
      <w:start w:val="1"/>
      <w:numFmt w:val="bullet"/>
      <w:lvlText w:val="–"/>
      <w:lvlJc w:val="left"/>
      <w:pPr>
        <w:tabs>
          <w:tab w:val="num" w:pos="2880"/>
        </w:tabs>
        <w:ind w:left="2880" w:hanging="360"/>
      </w:pPr>
      <w:rPr>
        <w:rFonts w:ascii="Arial" w:hAnsi="Arial" w:hint="default"/>
      </w:rPr>
    </w:lvl>
    <w:lvl w:ilvl="4" w:tplc="CA5808EC" w:tentative="1">
      <w:start w:val="1"/>
      <w:numFmt w:val="bullet"/>
      <w:lvlText w:val="–"/>
      <w:lvlJc w:val="left"/>
      <w:pPr>
        <w:tabs>
          <w:tab w:val="num" w:pos="3600"/>
        </w:tabs>
        <w:ind w:left="3600" w:hanging="360"/>
      </w:pPr>
      <w:rPr>
        <w:rFonts w:ascii="Arial" w:hAnsi="Arial" w:hint="default"/>
      </w:rPr>
    </w:lvl>
    <w:lvl w:ilvl="5" w:tplc="A11661E2" w:tentative="1">
      <w:start w:val="1"/>
      <w:numFmt w:val="bullet"/>
      <w:lvlText w:val="–"/>
      <w:lvlJc w:val="left"/>
      <w:pPr>
        <w:tabs>
          <w:tab w:val="num" w:pos="4320"/>
        </w:tabs>
        <w:ind w:left="4320" w:hanging="360"/>
      </w:pPr>
      <w:rPr>
        <w:rFonts w:ascii="Arial" w:hAnsi="Arial" w:hint="default"/>
      </w:rPr>
    </w:lvl>
    <w:lvl w:ilvl="6" w:tplc="753E6886" w:tentative="1">
      <w:start w:val="1"/>
      <w:numFmt w:val="bullet"/>
      <w:lvlText w:val="–"/>
      <w:lvlJc w:val="left"/>
      <w:pPr>
        <w:tabs>
          <w:tab w:val="num" w:pos="5040"/>
        </w:tabs>
        <w:ind w:left="5040" w:hanging="360"/>
      </w:pPr>
      <w:rPr>
        <w:rFonts w:ascii="Arial" w:hAnsi="Arial" w:hint="default"/>
      </w:rPr>
    </w:lvl>
    <w:lvl w:ilvl="7" w:tplc="45288A50" w:tentative="1">
      <w:start w:val="1"/>
      <w:numFmt w:val="bullet"/>
      <w:lvlText w:val="–"/>
      <w:lvlJc w:val="left"/>
      <w:pPr>
        <w:tabs>
          <w:tab w:val="num" w:pos="5760"/>
        </w:tabs>
        <w:ind w:left="5760" w:hanging="360"/>
      </w:pPr>
      <w:rPr>
        <w:rFonts w:ascii="Arial" w:hAnsi="Arial" w:hint="default"/>
      </w:rPr>
    </w:lvl>
    <w:lvl w:ilvl="8" w:tplc="9FF61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F1918"/>
    <w:multiLevelType w:val="hybridMultilevel"/>
    <w:tmpl w:val="72302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3374B4"/>
    <w:multiLevelType w:val="hybridMultilevel"/>
    <w:tmpl w:val="FBAE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364F9D"/>
    <w:multiLevelType w:val="hybridMultilevel"/>
    <w:tmpl w:val="BBB6E1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3762C4"/>
    <w:multiLevelType w:val="hybridMultilevel"/>
    <w:tmpl w:val="9F9CB9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8BE0503"/>
    <w:multiLevelType w:val="hybridMultilevel"/>
    <w:tmpl w:val="F34A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E700D21"/>
    <w:multiLevelType w:val="hybridMultilevel"/>
    <w:tmpl w:val="A0B8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C753AB"/>
    <w:multiLevelType w:val="hybridMultilevel"/>
    <w:tmpl w:val="8730B2C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30"/>
  </w:num>
  <w:num w:numId="6">
    <w:abstractNumId w:val="58"/>
  </w:num>
  <w:num w:numId="7">
    <w:abstractNumId w:val="31"/>
  </w:num>
  <w:num w:numId="8">
    <w:abstractNumId w:val="28"/>
  </w:num>
  <w:num w:numId="9">
    <w:abstractNumId w:val="53"/>
  </w:num>
  <w:num w:numId="10">
    <w:abstractNumId w:val="6"/>
  </w:num>
  <w:num w:numId="11">
    <w:abstractNumId w:val="12"/>
  </w:num>
  <w:num w:numId="12">
    <w:abstractNumId w:val="1"/>
  </w:num>
  <w:num w:numId="13">
    <w:abstractNumId w:val="56"/>
  </w:num>
  <w:num w:numId="14">
    <w:abstractNumId w:val="38"/>
  </w:num>
  <w:num w:numId="15">
    <w:abstractNumId w:val="43"/>
  </w:num>
  <w:num w:numId="16">
    <w:abstractNumId w:val="16"/>
  </w:num>
  <w:num w:numId="17">
    <w:abstractNumId w:val="23"/>
  </w:num>
  <w:num w:numId="18">
    <w:abstractNumId w:val="54"/>
  </w:num>
  <w:num w:numId="19">
    <w:abstractNumId w:val="17"/>
  </w:num>
  <w:num w:numId="20">
    <w:abstractNumId w:val="49"/>
  </w:num>
  <w:num w:numId="21">
    <w:abstractNumId w:val="14"/>
  </w:num>
  <w:num w:numId="22">
    <w:abstractNumId w:val="45"/>
  </w:num>
  <w:num w:numId="23">
    <w:abstractNumId w:val="57"/>
  </w:num>
  <w:num w:numId="24">
    <w:abstractNumId w:val="11"/>
  </w:num>
  <w:num w:numId="25">
    <w:abstractNumId w:val="37"/>
  </w:num>
  <w:num w:numId="26">
    <w:abstractNumId w:val="55"/>
  </w:num>
  <w:num w:numId="27">
    <w:abstractNumId w:val="15"/>
  </w:num>
  <w:num w:numId="28">
    <w:abstractNumId w:val="22"/>
  </w:num>
  <w:num w:numId="29">
    <w:abstractNumId w:val="9"/>
  </w:num>
  <w:num w:numId="30">
    <w:abstractNumId w:val="4"/>
  </w:num>
  <w:num w:numId="31">
    <w:abstractNumId w:val="47"/>
  </w:num>
  <w:num w:numId="32">
    <w:abstractNumId w:val="36"/>
  </w:num>
  <w:num w:numId="33">
    <w:abstractNumId w:val="33"/>
  </w:num>
  <w:num w:numId="34">
    <w:abstractNumId w:val="41"/>
  </w:num>
  <w:num w:numId="35">
    <w:abstractNumId w:val="52"/>
  </w:num>
  <w:num w:numId="36">
    <w:abstractNumId w:val="25"/>
  </w:num>
  <w:num w:numId="37">
    <w:abstractNumId w:val="26"/>
  </w:num>
  <w:num w:numId="38">
    <w:abstractNumId w:val="18"/>
  </w:num>
  <w:num w:numId="39">
    <w:abstractNumId w:val="20"/>
  </w:num>
  <w:num w:numId="40">
    <w:abstractNumId w:val="8"/>
  </w:num>
  <w:num w:numId="41">
    <w:abstractNumId w:val="29"/>
  </w:num>
  <w:num w:numId="42">
    <w:abstractNumId w:val="7"/>
  </w:num>
  <w:num w:numId="43">
    <w:abstractNumId w:val="42"/>
  </w:num>
  <w:num w:numId="44">
    <w:abstractNumId w:val="39"/>
  </w:num>
  <w:num w:numId="45">
    <w:abstractNumId w:val="27"/>
  </w:num>
  <w:num w:numId="46">
    <w:abstractNumId w:val="34"/>
  </w:num>
  <w:num w:numId="47">
    <w:abstractNumId w:val="3"/>
  </w:num>
  <w:num w:numId="48">
    <w:abstractNumId w:val="2"/>
  </w:num>
  <w:num w:numId="49">
    <w:abstractNumId w:val="59"/>
  </w:num>
  <w:num w:numId="50">
    <w:abstractNumId w:val="10"/>
  </w:num>
  <w:num w:numId="51">
    <w:abstractNumId w:val="44"/>
  </w:num>
  <w:num w:numId="52">
    <w:abstractNumId w:val="40"/>
  </w:num>
  <w:num w:numId="53">
    <w:abstractNumId w:val="13"/>
  </w:num>
  <w:num w:numId="54">
    <w:abstractNumId w:val="48"/>
  </w:num>
  <w:num w:numId="55">
    <w:abstractNumId w:val="24"/>
  </w:num>
  <w:num w:numId="56">
    <w:abstractNumId w:val="46"/>
  </w:num>
  <w:num w:numId="57">
    <w:abstractNumId w:val="32"/>
  </w:num>
  <w:num w:numId="58">
    <w:abstractNumId w:val="5"/>
  </w:num>
  <w:num w:numId="59">
    <w:abstractNumId w:val="35"/>
  </w:num>
  <w:num w:numId="60">
    <w:abstractNumId w:val="50"/>
  </w:num>
  <w:num w:numId="61">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4C63"/>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59D"/>
    <w:rsid w:val="002806FC"/>
    <w:rsid w:val="00280FD5"/>
    <w:rsid w:val="0028102F"/>
    <w:rsid w:val="002811C2"/>
    <w:rsid w:val="0028122F"/>
    <w:rsid w:val="002813E9"/>
    <w:rsid w:val="00281A69"/>
    <w:rsid w:val="00281AD3"/>
    <w:rsid w:val="0028201C"/>
    <w:rsid w:val="002825F6"/>
    <w:rsid w:val="00282824"/>
    <w:rsid w:val="00282A2C"/>
    <w:rsid w:val="00282C24"/>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AD6"/>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0D9A"/>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4D5A"/>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501"/>
    <w:rsid w:val="007965CB"/>
    <w:rsid w:val="00796641"/>
    <w:rsid w:val="00796C63"/>
    <w:rsid w:val="00796DBB"/>
    <w:rsid w:val="00796E0C"/>
    <w:rsid w:val="00796FF2"/>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CC1"/>
    <w:rsid w:val="00873D12"/>
    <w:rsid w:val="00873D80"/>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5CB3"/>
    <w:rsid w:val="0089622C"/>
    <w:rsid w:val="00896275"/>
    <w:rsid w:val="008963AE"/>
    <w:rsid w:val="00896C5C"/>
    <w:rsid w:val="00897534"/>
    <w:rsid w:val="00897DFF"/>
    <w:rsid w:val="00897EB7"/>
    <w:rsid w:val="008A0173"/>
    <w:rsid w:val="008A09CD"/>
    <w:rsid w:val="008A0C28"/>
    <w:rsid w:val="008A0D05"/>
    <w:rsid w:val="008A1595"/>
    <w:rsid w:val="008A1A86"/>
    <w:rsid w:val="008A1AA6"/>
    <w:rsid w:val="008A296D"/>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A8"/>
    <w:rsid w:val="008F550B"/>
    <w:rsid w:val="008F5CCB"/>
    <w:rsid w:val="008F60A6"/>
    <w:rsid w:val="008F62F9"/>
    <w:rsid w:val="008F6A0A"/>
    <w:rsid w:val="008F6BE9"/>
    <w:rsid w:val="008F6D32"/>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B81"/>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242"/>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7525"/>
    <w:rsid w:val="00B37535"/>
    <w:rsid w:val="00B37542"/>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BCA"/>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C45"/>
    <w:rsid w:val="00E54FC4"/>
    <w:rsid w:val="00E567DD"/>
    <w:rsid w:val="00E5699B"/>
    <w:rsid w:val="00E56A5A"/>
    <w:rsid w:val="00E56B65"/>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ADFACBD-5ED1-4970-92BC-84B09FE0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B8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E379A-D6CB-4FD9-BA79-1057293C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5311</Words>
  <Characters>30277</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20</cp:revision>
  <cp:lastPrinted>2010-03-24T01:20:00Z</cp:lastPrinted>
  <dcterms:created xsi:type="dcterms:W3CDTF">2020-08-15T02:40:00Z</dcterms:created>
  <dcterms:modified xsi:type="dcterms:W3CDTF">2020-08-16T22:02:00Z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